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FA53E" w14:textId="3B9D731D" w:rsidR="005C5617" w:rsidRPr="0047154A" w:rsidRDefault="00F768CD" w:rsidP="00473898">
      <w:pPr>
        <w:jc w:val="center"/>
        <w:rPr>
          <w:rFonts w:ascii="Century Schoolbook" w:eastAsia="Calibri" w:hAnsi="Century Schoolbook" w:cs="Times New Roman"/>
          <w:b/>
          <w:sz w:val="22"/>
        </w:rPr>
      </w:pPr>
      <w:r>
        <w:rPr>
          <w:rFonts w:ascii="Century Schoolbook" w:eastAsia="Calibri" w:hAnsi="Century Schoolbook" w:cs="Times New Roman"/>
          <w:b/>
          <w:sz w:val="22"/>
        </w:rPr>
        <w:t>No. _______</w:t>
      </w:r>
    </w:p>
    <w:p w14:paraId="5BC2F059" w14:textId="77777777" w:rsidR="005D2861" w:rsidRPr="00D969C9" w:rsidRDefault="005E4681" w:rsidP="0047154A">
      <w:pPr>
        <w:jc w:val="center"/>
        <w:rPr>
          <w:rFonts w:ascii="Century Schoolbook" w:eastAsia="Calibri" w:hAnsi="Century Schoolbook" w:cs="Times New Roman"/>
          <w:b/>
          <w:sz w:val="20"/>
        </w:rPr>
      </w:pPr>
      <w:r>
        <w:rPr>
          <w:rFonts w:ascii="Century Schoolbook" w:eastAsia="Calibri" w:hAnsi="Century Schoolbook" w:cs="Times New Roman"/>
          <w:b/>
          <w:noProof/>
          <w:sz w:val="20"/>
        </w:rPr>
        <mc:AlternateContent>
          <mc:Choice Requires="wps">
            <w:drawing>
              <wp:anchor distT="0" distB="0" distL="114300" distR="114300" simplePos="0" relativeHeight="251662336" behindDoc="0" locked="0" layoutInCell="1" allowOverlap="1" wp14:anchorId="19D8C769" wp14:editId="2C66BF1E">
                <wp:simplePos x="0" y="0"/>
                <wp:positionH relativeFrom="column">
                  <wp:posOffset>-1905</wp:posOffset>
                </wp:positionH>
                <wp:positionV relativeFrom="paragraph">
                  <wp:posOffset>47625</wp:posOffset>
                </wp:positionV>
                <wp:extent cx="3743325" cy="0"/>
                <wp:effectExtent l="28575" t="28575" r="28575"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AutoShape 8" o:spid="_x0000_s1026" type="#_x0000_t32" style="position:absolute;margin-left:-.15pt;margin-top:3.75pt;width:29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fg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" strokeweight="4pt"/>
            </w:pict>
          </mc:Fallback>
        </mc:AlternateContent>
      </w:r>
      <w:r>
        <w:rPr>
          <w:rFonts w:ascii="Century Schoolbook" w:eastAsia="Calibri" w:hAnsi="Century Schoolbook" w:cs="Times New Roman"/>
          <w:b/>
          <w:noProof/>
          <w:sz w:val="20"/>
        </w:rPr>
        <mc:AlternateContent>
          <mc:Choice Requires="wps">
            <w:drawing>
              <wp:anchor distT="0" distB="0" distL="114300" distR="114300" simplePos="0" relativeHeight="251663360" behindDoc="0" locked="0" layoutInCell="1" allowOverlap="1" wp14:anchorId="7CBEAFAC" wp14:editId="3A664827">
                <wp:simplePos x="0" y="0"/>
                <wp:positionH relativeFrom="column">
                  <wp:posOffset>-1905</wp:posOffset>
                </wp:positionH>
                <wp:positionV relativeFrom="paragraph">
                  <wp:posOffset>127000</wp:posOffset>
                </wp:positionV>
                <wp:extent cx="3743325" cy="0"/>
                <wp:effectExtent l="9525" t="12700" r="9525" b="63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9" o:spid="_x0000_s1026" type="#_x0000_t32" style="position:absolute;margin-left:-.15pt;margin-top:10pt;width:29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c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" strokeweight=".5pt"/>
            </w:pict>
          </mc:Fallback>
        </mc:AlternateContent>
      </w:r>
    </w:p>
    <w:p w14:paraId="608B6258" w14:textId="77777777" w:rsidR="00F768CD" w:rsidRPr="00846588" w:rsidRDefault="00DC0C53" w:rsidP="00F768CD">
      <w:pPr>
        <w:jc w:val="center"/>
        <w:rPr>
          <w:rFonts w:ascii="Old English Text MT" w:eastAsia="Calibri" w:hAnsi="Old English Text MT" w:cs="Times New Roman"/>
          <w:sz w:val="32"/>
        </w:rPr>
      </w:pPr>
      <w:r w:rsidRPr="00DC0C53">
        <w:rPr>
          <w:rFonts w:ascii="Old English Text MT" w:eastAsia="Calibri" w:hAnsi="Old English Text MT" w:cs="Times New Roman"/>
          <w:sz w:val="32"/>
        </w:rPr>
        <w:t>In the Supreme Court of the United States</w:t>
      </w:r>
    </w:p>
    <w:p w14:paraId="5E48BCE8" w14:textId="77777777" w:rsidR="00741FC6" w:rsidRPr="00741FC6" w:rsidRDefault="00741FC6" w:rsidP="00741FC6">
      <w:pPr>
        <w:jc w:val="center"/>
        <w:rPr>
          <w:rFonts w:ascii="Century Schoolbook" w:eastAsia="Calibri" w:hAnsi="Century Schoolbook" w:cs="Times New Roman"/>
          <w:sz w:val="16"/>
        </w:rPr>
      </w:pPr>
      <w:r>
        <w:rPr>
          <w:rFonts w:ascii="Century Schoolbook" w:eastAsia="Calibri" w:hAnsi="Century Schoolbook" w:cs="Times New Roman"/>
          <w:sz w:val="16"/>
        </w:rPr>
        <w:t>__________________</w:t>
      </w:r>
      <w:r w:rsidRPr="00741FC6">
        <w:rPr>
          <w:rFonts w:ascii="Century Schoolbook" w:eastAsia="Calibri" w:hAnsi="Century Schoolbook" w:cs="Times New Roman"/>
          <w:sz w:val="16"/>
        </w:rPr>
        <w:t>________________________________________</w:t>
      </w:r>
    </w:p>
    <w:p w14:paraId="2784028C" w14:textId="77777777" w:rsidR="00F768CD" w:rsidRPr="001324AC" w:rsidRDefault="00F768CD" w:rsidP="00D969C9">
      <w:pPr>
        <w:jc w:val="center"/>
        <w:rPr>
          <w:rFonts w:ascii="Century Schoolbook" w:eastAsia="Calibri" w:hAnsi="Century Schoolbook" w:cs="Times New Roman"/>
          <w:sz w:val="12"/>
        </w:rPr>
      </w:pPr>
    </w:p>
    <w:p w14:paraId="0E628EC7" w14:textId="77777777" w:rsidR="00233296" w:rsidRPr="001324AC" w:rsidRDefault="001324AC" w:rsidP="00024DAF">
      <w:pPr>
        <w:jc w:val="center"/>
        <w:rPr>
          <w:rFonts w:ascii="Century Schoolbook" w:eastAsia="Calibri" w:hAnsi="Century Schoolbook" w:cs="Times New Roman"/>
          <w:smallCaps/>
        </w:rPr>
      </w:pPr>
      <w:r w:rsidRPr="001324AC">
        <w:rPr>
          <w:rFonts w:ascii="Century Schoolbook" w:eastAsia="Calibri" w:hAnsi="Century Schoolbook" w:cs="Times New Roman"/>
          <w:smallCaps/>
        </w:rPr>
        <w:t>Republican Party of Nevada,</w:t>
      </w:r>
    </w:p>
    <w:p w14:paraId="4964284F" w14:textId="77777777" w:rsidR="005D2861" w:rsidRPr="001324AC" w:rsidRDefault="001324AC" w:rsidP="00024DAF">
      <w:pPr>
        <w:jc w:val="center"/>
        <w:rPr>
          <w:rFonts w:ascii="Century Schoolbook" w:eastAsia="Calibri" w:hAnsi="Century Schoolbook" w:cs="Times New Roman"/>
        </w:rPr>
      </w:pPr>
      <w:r w:rsidRPr="001324AC">
        <w:rPr>
          <w:rFonts w:ascii="Century Schoolbook" w:eastAsia="Calibri" w:hAnsi="Century Schoolbook" w:cs="Times New Roman"/>
          <w:i/>
        </w:rPr>
        <w:t>Petitioner</w:t>
      </w:r>
      <w:r w:rsidR="009A314B" w:rsidRPr="001324AC">
        <w:rPr>
          <w:rFonts w:ascii="Century Schoolbook" w:eastAsia="Calibri" w:hAnsi="Century Schoolbook" w:cs="Times New Roman"/>
        </w:rPr>
        <w:t>,</w:t>
      </w:r>
    </w:p>
    <w:p w14:paraId="226B2D73" w14:textId="77777777" w:rsidR="001324AC" w:rsidRPr="001324AC" w:rsidRDefault="001324AC" w:rsidP="00024DAF">
      <w:pPr>
        <w:jc w:val="center"/>
        <w:rPr>
          <w:rFonts w:ascii="Century Schoolbook" w:eastAsia="Calibri" w:hAnsi="Century Schoolbook" w:cs="Times New Roman"/>
          <w:sz w:val="12"/>
        </w:rPr>
      </w:pPr>
    </w:p>
    <w:p w14:paraId="04BB6AF3" w14:textId="77777777" w:rsidR="00F2495E" w:rsidRPr="001324AC" w:rsidRDefault="00DC0C53" w:rsidP="008614FE">
      <w:pPr>
        <w:jc w:val="center"/>
        <w:rPr>
          <w:rFonts w:ascii="Century Schoolbook" w:eastAsia="Calibri" w:hAnsi="Century Schoolbook" w:cs="Times New Roman"/>
        </w:rPr>
      </w:pPr>
      <w:r w:rsidRPr="001324AC">
        <w:rPr>
          <w:rFonts w:ascii="Century Schoolbook" w:eastAsia="Calibri" w:hAnsi="Century Schoolbook" w:cs="Times New Roman"/>
        </w:rPr>
        <w:t>v.</w:t>
      </w:r>
    </w:p>
    <w:p w14:paraId="25029B69" w14:textId="77777777" w:rsidR="001324AC" w:rsidRPr="001324AC" w:rsidRDefault="001324AC">
      <w:pPr>
        <w:jc w:val="center"/>
        <w:rPr>
          <w:rFonts w:ascii="Century Schoolbook" w:eastAsia="Calibri" w:hAnsi="Century Schoolbook" w:cs="Times New Roman"/>
          <w:sz w:val="12"/>
        </w:rPr>
      </w:pPr>
    </w:p>
    <w:p w14:paraId="7010C849" w14:textId="77777777" w:rsidR="001324AC" w:rsidRDefault="001324AC" w:rsidP="00024DAF">
      <w:pPr>
        <w:jc w:val="center"/>
        <w:rPr>
          <w:rFonts w:ascii="Century Schoolbook" w:eastAsia="Calibri" w:hAnsi="Century Schoolbook" w:cs="Times New Roman"/>
          <w:smallCaps/>
        </w:rPr>
      </w:pPr>
      <w:r w:rsidRPr="001324AC">
        <w:rPr>
          <w:rFonts w:ascii="Century Schoolbook" w:eastAsia="Calibri" w:hAnsi="Century Schoolbook" w:cs="Times New Roman"/>
          <w:smallCaps/>
        </w:rPr>
        <w:t xml:space="preserve">Ross Miller, Nevada Secretary of State, </w:t>
      </w:r>
    </w:p>
    <w:p w14:paraId="4EE07AC0" w14:textId="77777777" w:rsidR="005766DC" w:rsidRPr="001324AC" w:rsidRDefault="001324AC" w:rsidP="00024DAF">
      <w:pPr>
        <w:jc w:val="center"/>
        <w:rPr>
          <w:rFonts w:ascii="Century Schoolbook" w:eastAsia="Calibri" w:hAnsi="Century Schoolbook" w:cs="Times New Roman"/>
          <w:smallCaps/>
        </w:rPr>
      </w:pPr>
      <w:r w:rsidRPr="001324AC">
        <w:rPr>
          <w:rFonts w:ascii="Century Schoolbook" w:eastAsia="Calibri" w:hAnsi="Century Schoolbook" w:cs="Times New Roman"/>
          <w:smallCaps/>
        </w:rPr>
        <w:t xml:space="preserve">in his Official Capacity, </w:t>
      </w:r>
    </w:p>
    <w:p w14:paraId="55F176BB" w14:textId="77777777" w:rsidR="001324AC" w:rsidRPr="001324AC" w:rsidRDefault="001324AC" w:rsidP="00024DAF">
      <w:pPr>
        <w:jc w:val="center"/>
        <w:rPr>
          <w:rFonts w:ascii="Century Schoolbook" w:eastAsia="Calibri" w:hAnsi="Century Schoolbook" w:cs="Times New Roman"/>
        </w:rPr>
      </w:pPr>
      <w:r w:rsidRPr="001324AC">
        <w:rPr>
          <w:rFonts w:ascii="Century Schoolbook" w:eastAsia="Calibri" w:hAnsi="Century Schoolbook" w:cs="Times New Roman"/>
          <w:i/>
        </w:rPr>
        <w:t>Respondent</w:t>
      </w:r>
      <w:r w:rsidRPr="001324AC">
        <w:rPr>
          <w:rFonts w:ascii="Century Schoolbook" w:eastAsia="Calibri" w:hAnsi="Century Schoolbook" w:cs="Times New Roman"/>
        </w:rPr>
        <w:t xml:space="preserve">, </w:t>
      </w:r>
    </w:p>
    <w:p w14:paraId="2B64D800" w14:textId="77777777" w:rsidR="001324AC" w:rsidRPr="001324AC" w:rsidRDefault="001324AC" w:rsidP="00024DAF">
      <w:pPr>
        <w:jc w:val="center"/>
        <w:rPr>
          <w:rFonts w:ascii="Century Schoolbook" w:eastAsia="Calibri" w:hAnsi="Century Schoolbook" w:cs="Times New Roman"/>
          <w:sz w:val="12"/>
        </w:rPr>
      </w:pPr>
    </w:p>
    <w:p w14:paraId="56BF3956" w14:textId="77777777" w:rsidR="001324AC" w:rsidRPr="00341921" w:rsidRDefault="001324AC" w:rsidP="00024DAF">
      <w:pPr>
        <w:jc w:val="center"/>
        <w:rPr>
          <w:rFonts w:ascii="Century Schoolbook" w:eastAsia="Calibri" w:hAnsi="Century Schoolbook" w:cs="Times New Roman"/>
        </w:rPr>
      </w:pPr>
      <w:r w:rsidRPr="00341921">
        <w:rPr>
          <w:rFonts w:ascii="Century Schoolbook" w:eastAsia="Calibri" w:hAnsi="Century Schoolbook" w:cs="Times New Roman"/>
        </w:rPr>
        <w:t>and</w:t>
      </w:r>
    </w:p>
    <w:p w14:paraId="01078112" w14:textId="77777777" w:rsidR="001324AC" w:rsidRPr="001324AC" w:rsidRDefault="001324AC" w:rsidP="00024DAF">
      <w:pPr>
        <w:jc w:val="center"/>
        <w:rPr>
          <w:rFonts w:ascii="Century Schoolbook" w:eastAsia="Calibri" w:hAnsi="Century Schoolbook" w:cs="Times New Roman"/>
          <w:sz w:val="12"/>
        </w:rPr>
      </w:pPr>
    </w:p>
    <w:p w14:paraId="17EF4770" w14:textId="77777777" w:rsidR="001324AC" w:rsidRPr="001324AC" w:rsidRDefault="001324AC" w:rsidP="00024DAF">
      <w:pPr>
        <w:jc w:val="center"/>
        <w:rPr>
          <w:rFonts w:ascii="Century Schoolbook" w:eastAsia="Calibri" w:hAnsi="Century Schoolbook" w:cs="Times New Roman"/>
          <w:smallCaps/>
        </w:rPr>
      </w:pPr>
      <w:r w:rsidRPr="001324AC">
        <w:rPr>
          <w:rFonts w:ascii="Century Schoolbook" w:eastAsia="Calibri" w:hAnsi="Century Schoolbook" w:cs="Times New Roman"/>
          <w:smallCaps/>
        </w:rPr>
        <w:t>Kingsley Edwards,</w:t>
      </w:r>
    </w:p>
    <w:p w14:paraId="43609211" w14:textId="77777777" w:rsidR="001324AC" w:rsidRPr="001324AC" w:rsidRDefault="001324AC" w:rsidP="00024DAF">
      <w:pPr>
        <w:jc w:val="center"/>
        <w:rPr>
          <w:rFonts w:ascii="Century Schoolbook" w:eastAsia="Calibri" w:hAnsi="Century Schoolbook" w:cs="Times New Roman"/>
        </w:rPr>
      </w:pPr>
      <w:proofErr w:type="spellStart"/>
      <w:r w:rsidRPr="001324AC">
        <w:rPr>
          <w:rFonts w:ascii="Century Schoolbook" w:eastAsia="Calibri" w:hAnsi="Century Schoolbook" w:cs="Times New Roman"/>
          <w:i/>
        </w:rPr>
        <w:t>Intervenor</w:t>
      </w:r>
      <w:proofErr w:type="spellEnd"/>
      <w:r w:rsidRPr="001324AC">
        <w:rPr>
          <w:rFonts w:ascii="Century Schoolbook" w:eastAsia="Calibri" w:hAnsi="Century Schoolbook" w:cs="Times New Roman"/>
          <w:i/>
        </w:rPr>
        <w:t xml:space="preserve">-Respondent. </w:t>
      </w:r>
      <w:r w:rsidRPr="001324AC">
        <w:rPr>
          <w:rFonts w:ascii="Century Schoolbook" w:eastAsia="Calibri" w:hAnsi="Century Schoolbook" w:cs="Times New Roman"/>
        </w:rPr>
        <w:t xml:space="preserve"> </w:t>
      </w:r>
    </w:p>
    <w:p w14:paraId="6AD062C0" w14:textId="77777777" w:rsidR="00D969C9" w:rsidRPr="001324AC" w:rsidRDefault="00D969C9" w:rsidP="00D969C9">
      <w:pPr>
        <w:jc w:val="center"/>
        <w:rPr>
          <w:rFonts w:ascii="Century Schoolbook" w:eastAsia="Calibri" w:hAnsi="Century Schoolbook" w:cs="Times New Roman"/>
        </w:rPr>
      </w:pPr>
      <w:r w:rsidRPr="001324AC">
        <w:rPr>
          <w:rFonts w:ascii="Century Schoolbook" w:eastAsia="Calibri" w:hAnsi="Century Schoolbook" w:cs="Times New Roman"/>
        </w:rPr>
        <w:t>________________________________________</w:t>
      </w:r>
    </w:p>
    <w:p w14:paraId="57695204" w14:textId="77777777" w:rsidR="00024DAF" w:rsidRPr="001324AC" w:rsidRDefault="00024DAF" w:rsidP="004750B6">
      <w:pPr>
        <w:jc w:val="center"/>
        <w:rPr>
          <w:rFonts w:ascii="Century Schoolbook" w:eastAsia="Calibri" w:hAnsi="Century Schoolbook" w:cs="Times New Roman"/>
          <w:sz w:val="12"/>
        </w:rPr>
      </w:pPr>
    </w:p>
    <w:p w14:paraId="7E7C3D70" w14:textId="77777777" w:rsidR="005766DC" w:rsidRPr="001324AC" w:rsidRDefault="00DC0C53" w:rsidP="00024DAF">
      <w:pPr>
        <w:jc w:val="center"/>
        <w:rPr>
          <w:rFonts w:ascii="Century Schoolbook" w:eastAsia="Calibri" w:hAnsi="Century Schoolbook" w:cs="Times New Roman"/>
          <w:smallCaps/>
        </w:rPr>
      </w:pPr>
      <w:r w:rsidRPr="001324AC">
        <w:rPr>
          <w:rFonts w:ascii="Century Schoolbook" w:eastAsia="Calibri" w:hAnsi="Century Schoolbook" w:cs="Times New Roman"/>
          <w:smallCaps/>
        </w:rPr>
        <w:t xml:space="preserve">On </w:t>
      </w:r>
      <w:r w:rsidR="005766DC" w:rsidRPr="001324AC">
        <w:rPr>
          <w:rFonts w:ascii="Century Schoolbook" w:eastAsia="Calibri" w:hAnsi="Century Schoolbook" w:cs="Times New Roman"/>
          <w:smallCaps/>
        </w:rPr>
        <w:t xml:space="preserve">Petition for </w:t>
      </w:r>
      <w:r w:rsidRPr="001324AC">
        <w:rPr>
          <w:rFonts w:ascii="Century Schoolbook" w:eastAsia="Calibri" w:hAnsi="Century Schoolbook" w:cs="Times New Roman"/>
          <w:smallCaps/>
        </w:rPr>
        <w:t xml:space="preserve">Writ of Certiorari </w:t>
      </w:r>
    </w:p>
    <w:p w14:paraId="7F4DF7A8" w14:textId="77777777" w:rsidR="008A1CF3" w:rsidRDefault="00DC0C53" w:rsidP="005766DC">
      <w:pPr>
        <w:jc w:val="center"/>
        <w:rPr>
          <w:rFonts w:ascii="Century Schoolbook" w:eastAsia="Calibri" w:hAnsi="Century Schoolbook" w:cs="Times New Roman"/>
          <w:smallCaps/>
        </w:rPr>
      </w:pPr>
      <w:r w:rsidRPr="001324AC">
        <w:rPr>
          <w:rFonts w:ascii="Century Schoolbook" w:eastAsia="Calibri" w:hAnsi="Century Schoolbook" w:cs="Times New Roman"/>
          <w:smallCaps/>
        </w:rPr>
        <w:t>to the U.S. Court</w:t>
      </w:r>
      <w:r w:rsidR="005766DC" w:rsidRPr="001324AC">
        <w:rPr>
          <w:rFonts w:ascii="Century Schoolbook" w:eastAsia="Calibri" w:hAnsi="Century Schoolbook" w:cs="Times New Roman"/>
          <w:smallCaps/>
        </w:rPr>
        <w:t xml:space="preserve"> </w:t>
      </w:r>
      <w:r w:rsidRPr="001324AC">
        <w:rPr>
          <w:rFonts w:ascii="Century Schoolbook" w:eastAsia="Calibri" w:hAnsi="Century Schoolbook" w:cs="Times New Roman"/>
          <w:smallCaps/>
        </w:rPr>
        <w:t xml:space="preserve">of Appeals </w:t>
      </w:r>
    </w:p>
    <w:p w14:paraId="6D22DF8A" w14:textId="77777777" w:rsidR="00024DAF" w:rsidRPr="001324AC" w:rsidRDefault="00DC0C53" w:rsidP="005766DC">
      <w:pPr>
        <w:jc w:val="center"/>
        <w:rPr>
          <w:rFonts w:ascii="Century Schoolbook" w:eastAsia="Calibri" w:hAnsi="Century Schoolbook" w:cs="Times New Roman"/>
          <w:smallCaps/>
        </w:rPr>
      </w:pPr>
      <w:r w:rsidRPr="001324AC">
        <w:rPr>
          <w:rFonts w:ascii="Century Schoolbook" w:eastAsia="Calibri" w:hAnsi="Century Schoolbook" w:cs="Times New Roman"/>
          <w:smallCaps/>
        </w:rPr>
        <w:t xml:space="preserve">for the </w:t>
      </w:r>
      <w:r w:rsidR="001324AC">
        <w:rPr>
          <w:rFonts w:ascii="Century Schoolbook" w:eastAsia="Calibri" w:hAnsi="Century Schoolbook" w:cs="Times New Roman"/>
          <w:smallCaps/>
        </w:rPr>
        <w:t>Ninth</w:t>
      </w:r>
      <w:r w:rsidR="005766DC" w:rsidRPr="001324AC">
        <w:rPr>
          <w:rFonts w:ascii="Century Schoolbook" w:eastAsia="Calibri" w:hAnsi="Century Schoolbook" w:cs="Times New Roman"/>
          <w:smallCaps/>
        </w:rPr>
        <w:t xml:space="preserve"> </w:t>
      </w:r>
      <w:r w:rsidRPr="001324AC">
        <w:rPr>
          <w:rFonts w:ascii="Century Schoolbook" w:eastAsia="Calibri" w:hAnsi="Century Schoolbook" w:cs="Times New Roman"/>
          <w:smallCaps/>
        </w:rPr>
        <w:t>Circuit</w:t>
      </w:r>
    </w:p>
    <w:p w14:paraId="6DE6A68B" w14:textId="77777777" w:rsidR="00741FC6" w:rsidRPr="00741FC6" w:rsidRDefault="00741FC6" w:rsidP="00741FC6">
      <w:pPr>
        <w:jc w:val="center"/>
        <w:rPr>
          <w:rFonts w:ascii="Century Schoolbook" w:eastAsia="Calibri" w:hAnsi="Century Schoolbook" w:cs="Times New Roman"/>
          <w:sz w:val="16"/>
        </w:rPr>
      </w:pPr>
      <w:r>
        <w:rPr>
          <w:rFonts w:ascii="Century Schoolbook" w:eastAsia="Calibri" w:hAnsi="Century Schoolbook" w:cs="Times New Roman"/>
          <w:sz w:val="16"/>
        </w:rPr>
        <w:t>__________________</w:t>
      </w:r>
      <w:r w:rsidRPr="00741FC6">
        <w:rPr>
          <w:rFonts w:ascii="Century Schoolbook" w:eastAsia="Calibri" w:hAnsi="Century Schoolbook" w:cs="Times New Roman"/>
          <w:sz w:val="16"/>
        </w:rPr>
        <w:t>________________________________________</w:t>
      </w:r>
    </w:p>
    <w:p w14:paraId="4490149D" w14:textId="77777777" w:rsidR="00F768CD" w:rsidRPr="001324AC" w:rsidRDefault="00F768CD" w:rsidP="00473898">
      <w:pPr>
        <w:rPr>
          <w:rFonts w:ascii="Century Schoolbook" w:eastAsia="Calibri" w:hAnsi="Century Schoolbook" w:cs="Times New Roman"/>
          <w:sz w:val="12"/>
        </w:rPr>
      </w:pPr>
    </w:p>
    <w:p w14:paraId="66739716" w14:textId="77777777" w:rsidR="00F768CD" w:rsidRDefault="006F097C" w:rsidP="001324AC">
      <w:pPr>
        <w:jc w:val="center"/>
        <w:rPr>
          <w:rFonts w:ascii="Century Schoolbook" w:eastAsia="Calibri" w:hAnsi="Century Schoolbook" w:cs="Times New Roman"/>
          <w:b/>
        </w:rPr>
      </w:pPr>
      <w:r>
        <w:rPr>
          <w:rFonts w:ascii="Century Schoolbook" w:eastAsia="Calibri" w:hAnsi="Century Schoolbook" w:cs="Times New Roman"/>
          <w:b/>
        </w:rPr>
        <w:t xml:space="preserve">BRIEF OF </w:t>
      </w:r>
      <w:r>
        <w:rPr>
          <w:rFonts w:ascii="Century Schoolbook" w:eastAsia="Calibri" w:hAnsi="Century Schoolbook" w:cs="Times New Roman"/>
          <w:b/>
          <w:i/>
        </w:rPr>
        <w:t>AMICUS CURIAE</w:t>
      </w:r>
    </w:p>
    <w:p w14:paraId="7B780ED7" w14:textId="7554965F" w:rsidR="006F097C" w:rsidRPr="006F097C" w:rsidRDefault="006F097C" w:rsidP="001324AC">
      <w:pPr>
        <w:jc w:val="center"/>
        <w:rPr>
          <w:rFonts w:ascii="Century Schoolbook" w:eastAsia="Calibri" w:hAnsi="Century Schoolbook" w:cs="Times New Roman"/>
          <w:b/>
        </w:rPr>
      </w:pPr>
      <w:r>
        <w:rPr>
          <w:rFonts w:ascii="Century Schoolbook" w:eastAsia="Calibri" w:hAnsi="Century Schoolbook" w:cs="Times New Roman"/>
          <w:b/>
        </w:rPr>
        <w:t>AMERICA’S PARTY, CONSTITUTION PAR</w:t>
      </w:r>
      <w:r w:rsidR="008614FE">
        <w:rPr>
          <w:rFonts w:ascii="Century Schoolbook" w:eastAsia="Calibri" w:hAnsi="Century Schoolbook" w:cs="Times New Roman"/>
          <w:b/>
        </w:rPr>
        <w:t>TY, INDEPENDENT AMERICAN PARTY</w:t>
      </w:r>
    </w:p>
    <w:p w14:paraId="47DE44DE" w14:textId="77777777" w:rsidR="0069588C" w:rsidRPr="00741FC6" w:rsidRDefault="00741FC6" w:rsidP="0069588C">
      <w:pPr>
        <w:jc w:val="center"/>
        <w:rPr>
          <w:rFonts w:ascii="Century Schoolbook" w:eastAsia="Calibri" w:hAnsi="Century Schoolbook" w:cs="Times New Roman"/>
          <w:sz w:val="16"/>
        </w:rPr>
      </w:pPr>
      <w:r>
        <w:rPr>
          <w:rFonts w:ascii="Century Schoolbook" w:eastAsia="Calibri" w:hAnsi="Century Schoolbook" w:cs="Times New Roman"/>
          <w:sz w:val="16"/>
        </w:rPr>
        <w:t>__________________</w:t>
      </w:r>
      <w:r w:rsidR="00D969C9" w:rsidRPr="00741FC6">
        <w:rPr>
          <w:rFonts w:ascii="Century Schoolbook" w:eastAsia="Calibri" w:hAnsi="Century Schoolbook" w:cs="Times New Roman"/>
          <w:sz w:val="16"/>
        </w:rPr>
        <w:t>___________________</w:t>
      </w:r>
      <w:r w:rsidR="00DC0C53" w:rsidRPr="00741FC6">
        <w:rPr>
          <w:rFonts w:ascii="Century Schoolbook" w:eastAsia="Calibri" w:hAnsi="Century Schoolbook" w:cs="Times New Roman"/>
          <w:sz w:val="16"/>
        </w:rPr>
        <w:t>_____________________</w:t>
      </w:r>
    </w:p>
    <w:p w14:paraId="3504CEBE" w14:textId="77777777" w:rsidR="00F768CD" w:rsidRPr="00741FC6" w:rsidRDefault="00F768CD" w:rsidP="00F80A65">
      <w:pPr>
        <w:tabs>
          <w:tab w:val="left" w:pos="2880"/>
          <w:tab w:val="left" w:pos="3240"/>
        </w:tabs>
        <w:rPr>
          <w:rFonts w:ascii="Century Schoolbook" w:eastAsia="Calibri" w:hAnsi="Century Schoolbook" w:cs="Times New Roman"/>
          <w:sz w:val="12"/>
        </w:rPr>
      </w:pPr>
    </w:p>
    <w:p w14:paraId="5635D882" w14:textId="3DAE0381" w:rsidR="008614FE" w:rsidRDefault="006F097C" w:rsidP="00B679C5">
      <w:pPr>
        <w:tabs>
          <w:tab w:val="left" w:pos="720"/>
        </w:tabs>
        <w:rPr>
          <w:rFonts w:ascii="Century Schoolbook" w:hAnsi="Century Schoolbook" w:cs="Arial"/>
          <w:color w:val="222222"/>
          <w:szCs w:val="24"/>
          <w:shd w:val="clear" w:color="auto" w:fill="FFFFFF"/>
        </w:rPr>
      </w:pPr>
      <w:r>
        <w:rPr>
          <w:rFonts w:ascii="Century Schoolbook" w:eastAsia="Calibri" w:hAnsi="Century Schoolbook" w:cs="Times New Roman"/>
          <w:smallCaps/>
        </w:rPr>
        <w:t>Arthur P. Murphy</w:t>
      </w:r>
      <w:r>
        <w:rPr>
          <w:rFonts w:ascii="Century Schoolbook" w:eastAsia="Calibri" w:hAnsi="Century Schoolbook" w:cs="Times New Roman"/>
          <w:smallCaps/>
        </w:rPr>
        <w:tab/>
        <w:t>*</w:t>
      </w:r>
      <w:r w:rsidR="00BD26C8">
        <w:rPr>
          <w:rFonts w:ascii="Century Schoolbook" w:eastAsia="Calibri" w:hAnsi="Century Schoolbook" w:cs="Times New Roman"/>
          <w:smallCaps/>
        </w:rPr>
        <w:tab/>
      </w:r>
      <w:r w:rsidR="008614FE">
        <w:rPr>
          <w:rFonts w:ascii="Century Schoolbook" w:eastAsia="Calibri" w:hAnsi="Century Schoolbook" w:cs="Times New Roman"/>
          <w:smallCaps/>
        </w:rPr>
        <w:t xml:space="preserve">   </w:t>
      </w:r>
      <w:r w:rsidR="00741FC6" w:rsidRPr="008614FE">
        <w:rPr>
          <w:rFonts w:ascii="Century Schoolbook" w:eastAsia="Calibri" w:hAnsi="Century Schoolbook" w:cs="Times New Roman"/>
          <w:smallCaps/>
          <w:szCs w:val="24"/>
        </w:rPr>
        <w:t xml:space="preserve">   </w:t>
      </w:r>
      <w:r w:rsidRPr="008614FE">
        <w:rPr>
          <w:rFonts w:ascii="Century Schoolbook" w:eastAsia="Calibri" w:hAnsi="Century Schoolbook" w:cs="Times New Roman"/>
          <w:smallCaps/>
          <w:szCs w:val="24"/>
        </w:rPr>
        <w:t xml:space="preserve">  </w:t>
      </w:r>
      <w:r w:rsidR="008614FE">
        <w:rPr>
          <w:rFonts w:ascii="Century Schoolbook" w:eastAsia="Calibri" w:hAnsi="Century Schoolbook" w:cs="Times New Roman"/>
          <w:smallCaps/>
          <w:szCs w:val="24"/>
        </w:rPr>
        <w:tab/>
      </w:r>
      <w:r w:rsidR="008614FE">
        <w:rPr>
          <w:rFonts w:ascii="Century Schoolbook" w:eastAsia="Calibri" w:hAnsi="Century Schoolbook" w:cs="Times New Roman"/>
          <w:smallCaps/>
          <w:szCs w:val="24"/>
        </w:rPr>
        <w:tab/>
        <w:t xml:space="preserve">   </w:t>
      </w:r>
      <w:r w:rsidR="008614FE" w:rsidRPr="008614FE">
        <w:rPr>
          <w:rFonts w:ascii="Century Schoolbook" w:hAnsi="Century Schoolbook" w:cs="Arial"/>
          <w:smallCaps/>
          <w:color w:val="222222"/>
          <w:szCs w:val="24"/>
          <w:shd w:val="clear" w:color="auto" w:fill="FFFFFF"/>
        </w:rPr>
        <w:t>Dan Backer</w:t>
      </w:r>
      <w:r w:rsidR="008614FE" w:rsidRPr="008614FE">
        <w:rPr>
          <w:rFonts w:ascii="Century Schoolbook" w:hAnsi="Century Schoolbook" w:cs="Arial"/>
          <w:color w:val="222222"/>
          <w:szCs w:val="24"/>
          <w:shd w:val="clear" w:color="auto" w:fill="FFFFFF"/>
        </w:rPr>
        <w:t xml:space="preserve"> </w:t>
      </w:r>
    </w:p>
    <w:p w14:paraId="3E3603B8" w14:textId="19CA1815" w:rsidR="008614FE" w:rsidRPr="008614FE" w:rsidRDefault="008614FE" w:rsidP="00B679C5">
      <w:pPr>
        <w:tabs>
          <w:tab w:val="left" w:pos="720"/>
        </w:tabs>
        <w:rPr>
          <w:rFonts w:ascii="Century Schoolbook" w:eastAsia="Calibri" w:hAnsi="Century Schoolbook" w:cs="Times New Roman"/>
          <w:smallCaps/>
        </w:rPr>
      </w:pPr>
      <w:r>
        <w:rPr>
          <w:rFonts w:ascii="Century Schoolbook" w:eastAsia="Calibri" w:hAnsi="Century Schoolbook" w:cs="Times New Roman"/>
          <w:smallCaps/>
        </w:rPr>
        <w:t>Sarah A. Catignani</w:t>
      </w:r>
      <w:r>
        <w:rPr>
          <w:rFonts w:ascii="Century Schoolbook" w:hAnsi="Century Schoolbook" w:cs="Arial"/>
          <w:color w:val="222222"/>
          <w:szCs w:val="24"/>
          <w:shd w:val="clear" w:color="auto" w:fill="FFFFFF"/>
        </w:rPr>
        <w:t xml:space="preserve">      </w:t>
      </w:r>
      <w:r w:rsidRPr="008614FE">
        <w:rPr>
          <w:rFonts w:ascii="Century Schoolbook" w:hAnsi="Century Schoolbook" w:cs="Arial"/>
          <w:smallCaps/>
          <w:color w:val="222222"/>
          <w:szCs w:val="24"/>
          <w:shd w:val="clear" w:color="auto" w:fill="FFFFFF"/>
        </w:rPr>
        <w:t>Coolidge-Reagan Institute</w:t>
      </w:r>
      <w:r>
        <w:rPr>
          <w:rFonts w:ascii="Century Schoolbook" w:hAnsi="Century Schoolbook" w:cs="Arial"/>
          <w:color w:val="222222"/>
          <w:szCs w:val="24"/>
          <w:shd w:val="clear" w:color="auto" w:fill="FFFFFF"/>
        </w:rPr>
        <w:t xml:space="preserve"> </w:t>
      </w:r>
    </w:p>
    <w:p w14:paraId="46B4E93B" w14:textId="33BCC07B" w:rsidR="008614FE" w:rsidRDefault="008614FE" w:rsidP="00B679C5">
      <w:pPr>
        <w:tabs>
          <w:tab w:val="left" w:pos="720"/>
        </w:tabs>
        <w:rPr>
          <w:rFonts w:ascii="Century Schoolbook" w:hAnsi="Century Schoolbook" w:cs="Arial"/>
          <w:color w:val="222222"/>
          <w:szCs w:val="24"/>
          <w:shd w:val="clear" w:color="auto" w:fill="FFFFFF"/>
        </w:rPr>
      </w:pPr>
      <w:proofErr w:type="gramStart"/>
      <w:r>
        <w:rPr>
          <w:rFonts w:ascii="Century Schoolbook" w:eastAsia="Calibri" w:hAnsi="Century Schoolbook" w:cs="Times New Roman"/>
          <w:smallCaps/>
        </w:rPr>
        <w:t xml:space="preserve">Murphy, Hesse, Toomey, </w:t>
      </w:r>
      <w:r>
        <w:rPr>
          <w:rFonts w:ascii="Century Schoolbook" w:eastAsia="Calibri" w:hAnsi="Century Schoolbook" w:cs="Times New Roman"/>
          <w:smallCaps/>
        </w:rPr>
        <w:t xml:space="preserve">         </w:t>
      </w:r>
      <w:r>
        <w:rPr>
          <w:rFonts w:ascii="Century Schoolbook" w:hAnsi="Century Schoolbook" w:cs="Arial"/>
          <w:color w:val="222222"/>
          <w:szCs w:val="24"/>
          <w:shd w:val="clear" w:color="auto" w:fill="FFFFFF"/>
        </w:rPr>
        <w:t xml:space="preserve">   </w:t>
      </w:r>
      <w:r w:rsidRPr="008614FE">
        <w:rPr>
          <w:rFonts w:ascii="Century Schoolbook" w:hAnsi="Century Schoolbook" w:cs="Arial"/>
          <w:color w:val="222222"/>
          <w:szCs w:val="24"/>
          <w:shd w:val="clear" w:color="auto" w:fill="FFFFFF"/>
        </w:rPr>
        <w:t xml:space="preserve">1629 K Street, N.W., </w:t>
      </w:r>
      <w:r>
        <w:rPr>
          <w:rFonts w:ascii="Century Schoolbook" w:eastAsia="Calibri" w:hAnsi="Century Schoolbook" w:cs="Times New Roman"/>
          <w:smallCaps/>
        </w:rPr>
        <w:t>&amp; Lehane L.L.P.</w:t>
      </w:r>
      <w:proofErr w:type="gramEnd"/>
      <w:r>
        <w:rPr>
          <w:rFonts w:ascii="Century Schoolbook" w:eastAsia="Calibri" w:hAnsi="Century Schoolbook" w:cs="Times New Roman"/>
          <w:smallCaps/>
        </w:rPr>
        <w:t xml:space="preserve"> </w:t>
      </w:r>
      <w:r>
        <w:rPr>
          <w:rFonts w:ascii="Century Schoolbook" w:eastAsia="Calibri" w:hAnsi="Century Schoolbook" w:cs="Times New Roman"/>
          <w:smallCaps/>
        </w:rPr>
        <w:tab/>
      </w:r>
      <w:r>
        <w:rPr>
          <w:rFonts w:ascii="Century Schoolbook" w:eastAsia="Calibri" w:hAnsi="Century Schoolbook" w:cs="Times New Roman"/>
          <w:smallCaps/>
        </w:rPr>
        <w:tab/>
      </w:r>
      <w:r>
        <w:rPr>
          <w:rFonts w:ascii="Century Schoolbook" w:eastAsia="Calibri" w:hAnsi="Century Schoolbook" w:cs="Times New Roman"/>
          <w:smallCaps/>
        </w:rPr>
        <w:tab/>
      </w:r>
      <w:r>
        <w:rPr>
          <w:rFonts w:ascii="Century Schoolbook" w:eastAsia="Calibri" w:hAnsi="Century Schoolbook" w:cs="Times New Roman"/>
          <w:smallCaps/>
        </w:rPr>
        <w:tab/>
        <w:t xml:space="preserve">          </w:t>
      </w:r>
      <w:r w:rsidRPr="008614FE">
        <w:rPr>
          <w:rFonts w:ascii="Century Schoolbook" w:hAnsi="Century Schoolbook" w:cs="Arial"/>
          <w:color w:val="222222"/>
          <w:szCs w:val="24"/>
          <w:shd w:val="clear" w:color="auto" w:fill="FFFFFF"/>
        </w:rPr>
        <w:t>Suite 300</w:t>
      </w:r>
    </w:p>
    <w:p w14:paraId="0275BB70" w14:textId="104B319F" w:rsidR="008614FE" w:rsidRDefault="008614FE" w:rsidP="008614FE">
      <w:pPr>
        <w:tabs>
          <w:tab w:val="left" w:pos="720"/>
        </w:tabs>
        <w:rPr>
          <w:rFonts w:ascii="Century Schoolbook" w:eastAsia="Calibri" w:hAnsi="Century Schoolbook" w:cs="Times New Roman"/>
        </w:rPr>
      </w:pPr>
      <w:r>
        <w:rPr>
          <w:rFonts w:ascii="Century Schoolbook" w:eastAsia="Calibri" w:hAnsi="Century Schoolbook" w:cs="Times New Roman"/>
        </w:rPr>
        <w:t>400 Crown Colony Dr.,</w:t>
      </w:r>
      <w:r>
        <w:rPr>
          <w:rFonts w:ascii="Century Schoolbook" w:hAnsi="Century Schoolbook" w:cs="Arial"/>
          <w:color w:val="222222"/>
          <w:szCs w:val="24"/>
          <w:shd w:val="clear" w:color="auto" w:fill="FFFFFF"/>
        </w:rPr>
        <w:t xml:space="preserve">   </w:t>
      </w:r>
      <w:r>
        <w:rPr>
          <w:rFonts w:ascii="Century Schoolbook" w:hAnsi="Century Schoolbook" w:cs="Arial"/>
          <w:color w:val="222222"/>
          <w:szCs w:val="24"/>
          <w:shd w:val="clear" w:color="auto" w:fill="FFFFFF"/>
        </w:rPr>
        <w:tab/>
        <w:t xml:space="preserve">   </w:t>
      </w:r>
      <w:r w:rsidRPr="008614FE">
        <w:rPr>
          <w:rFonts w:ascii="Century Schoolbook" w:hAnsi="Century Schoolbook" w:cs="Arial"/>
          <w:color w:val="222222"/>
          <w:szCs w:val="24"/>
          <w:shd w:val="clear" w:color="auto" w:fill="FFFFFF"/>
        </w:rPr>
        <w:t>Washington, D.C.  20006</w:t>
      </w:r>
    </w:p>
    <w:p w14:paraId="78D75AC7" w14:textId="0FC00A66" w:rsidR="008614FE" w:rsidRPr="00F41D3A" w:rsidRDefault="008614FE" w:rsidP="008614FE">
      <w:pPr>
        <w:tabs>
          <w:tab w:val="left" w:pos="720"/>
        </w:tabs>
        <w:rPr>
          <w:rFonts w:ascii="Century Schoolbook" w:eastAsia="Calibri" w:hAnsi="Century Schoolbook" w:cs="Times New Roman"/>
        </w:rPr>
      </w:pPr>
      <w:r>
        <w:rPr>
          <w:rFonts w:ascii="Century Schoolbook" w:eastAsia="Calibri" w:hAnsi="Century Schoolbook" w:cs="Times New Roman"/>
        </w:rPr>
        <w:t>S</w:t>
      </w:r>
      <w:r>
        <w:rPr>
          <w:rFonts w:ascii="Century Schoolbook" w:eastAsia="Calibri" w:hAnsi="Century Schoolbook" w:cs="Times New Roman"/>
        </w:rPr>
        <w:t>uite</w:t>
      </w:r>
      <w:r>
        <w:rPr>
          <w:rFonts w:ascii="Century Schoolbook" w:eastAsia="Calibri" w:hAnsi="Century Schoolbook" w:cs="Times New Roman"/>
        </w:rPr>
        <w:t xml:space="preserve"> 400</w:t>
      </w:r>
      <w:r>
        <w:rPr>
          <w:rFonts w:ascii="Century Schoolbook" w:eastAsia="Calibri" w:hAnsi="Century Schoolbook" w:cs="Times New Roman"/>
        </w:rPr>
        <w:tab/>
      </w:r>
      <w:r>
        <w:rPr>
          <w:rFonts w:ascii="Century Schoolbook" w:eastAsia="Calibri" w:hAnsi="Century Schoolbook" w:cs="Times New Roman"/>
        </w:rPr>
        <w:tab/>
      </w:r>
      <w:r>
        <w:rPr>
          <w:rFonts w:ascii="Century Schoolbook" w:eastAsia="Calibri" w:hAnsi="Century Schoolbook" w:cs="Times New Roman"/>
        </w:rPr>
        <w:tab/>
      </w:r>
      <w:r>
        <w:rPr>
          <w:rFonts w:ascii="Century Schoolbook" w:eastAsia="Calibri" w:hAnsi="Century Schoolbook" w:cs="Times New Roman"/>
        </w:rPr>
        <w:tab/>
        <w:t xml:space="preserve">         </w:t>
      </w:r>
      <w:r w:rsidRPr="008614FE">
        <w:rPr>
          <w:rFonts w:ascii="Century Schoolbook" w:hAnsi="Century Schoolbook" w:cs="Arial"/>
          <w:szCs w:val="24"/>
          <w:shd w:val="clear" w:color="auto" w:fill="FFFFFF"/>
        </w:rPr>
        <w:t>(202) 603-5397</w:t>
      </w:r>
    </w:p>
    <w:p w14:paraId="3B70935A" w14:textId="232781DF" w:rsidR="008614FE" w:rsidRDefault="008614FE" w:rsidP="00B679C5">
      <w:pPr>
        <w:tabs>
          <w:tab w:val="left" w:pos="720"/>
        </w:tabs>
        <w:rPr>
          <w:rFonts w:ascii="Century Schoolbook" w:hAnsi="Century Schoolbook" w:cs="Arial"/>
          <w:color w:val="222222"/>
          <w:szCs w:val="24"/>
          <w:shd w:val="clear" w:color="auto" w:fill="FFFFFF"/>
        </w:rPr>
      </w:pPr>
      <w:r>
        <w:rPr>
          <w:rFonts w:ascii="Century Schoolbook" w:eastAsia="Calibri" w:hAnsi="Century Schoolbook" w:cs="Times New Roman"/>
        </w:rPr>
        <w:t>Quincy</w:t>
      </w:r>
      <w:r w:rsidRPr="00F41D3A">
        <w:rPr>
          <w:rFonts w:ascii="Century Schoolbook" w:eastAsia="Calibri" w:hAnsi="Century Schoolbook" w:cs="Times New Roman"/>
        </w:rPr>
        <w:t xml:space="preserve">, </w:t>
      </w:r>
      <w:r>
        <w:rPr>
          <w:rFonts w:ascii="Century Schoolbook" w:eastAsia="Calibri" w:hAnsi="Century Schoolbook" w:cs="Times New Roman"/>
        </w:rPr>
        <w:t>MA</w:t>
      </w:r>
      <w:r w:rsidRPr="00F41D3A">
        <w:rPr>
          <w:rFonts w:ascii="Century Schoolbook" w:eastAsia="Calibri" w:hAnsi="Century Schoolbook" w:cs="Times New Roman"/>
        </w:rPr>
        <w:t xml:space="preserve"> </w:t>
      </w:r>
      <w:r>
        <w:rPr>
          <w:rFonts w:ascii="Century Schoolbook" w:eastAsia="Calibri" w:hAnsi="Century Schoolbook" w:cs="Times New Roman"/>
        </w:rPr>
        <w:t>02169</w:t>
      </w:r>
      <w:r>
        <w:rPr>
          <w:rFonts w:ascii="Century Schoolbook" w:eastAsia="Calibri" w:hAnsi="Century Schoolbook" w:cs="Times New Roman"/>
        </w:rPr>
        <w:tab/>
        <w:t xml:space="preserve"> </w:t>
      </w:r>
      <w:hyperlink r:id="rId9" w:history="1">
        <w:r w:rsidRPr="007A1D4B">
          <w:rPr>
            <w:rStyle w:val="Hyperlink"/>
            <w:rFonts w:ascii="Century Schoolbook" w:hAnsi="Century Schoolbook" w:cs="Arial"/>
            <w:szCs w:val="24"/>
            <w:shd w:val="clear" w:color="auto" w:fill="FFFFFF"/>
          </w:rPr>
          <w:t>dbacker@dbcapitolstrategies.com</w:t>
        </w:r>
      </w:hyperlink>
      <w:r>
        <w:rPr>
          <w:rFonts w:ascii="Century Schoolbook" w:hAnsi="Century Schoolbook" w:cs="Arial"/>
          <w:color w:val="222222"/>
          <w:szCs w:val="24"/>
          <w:shd w:val="clear" w:color="auto" w:fill="FFFFFF"/>
        </w:rPr>
        <w:t xml:space="preserve">    </w:t>
      </w:r>
    </w:p>
    <w:p w14:paraId="147C1D8D" w14:textId="47BFC959" w:rsidR="006F097C" w:rsidRPr="008614FE" w:rsidRDefault="008614FE" w:rsidP="00B679C5">
      <w:pPr>
        <w:tabs>
          <w:tab w:val="left" w:pos="720"/>
        </w:tabs>
        <w:rPr>
          <w:rFonts w:ascii="Century Schoolbook" w:eastAsia="Calibri" w:hAnsi="Century Schoolbook" w:cs="Times New Roman"/>
          <w:smallCaps/>
          <w:szCs w:val="24"/>
        </w:rPr>
      </w:pPr>
      <w:r w:rsidRPr="00F41D3A">
        <w:rPr>
          <w:rFonts w:ascii="Century Schoolbook" w:eastAsia="Calibri" w:hAnsi="Century Schoolbook" w:cs="Times New Roman"/>
        </w:rPr>
        <w:t>(</w:t>
      </w:r>
      <w:r>
        <w:rPr>
          <w:rFonts w:ascii="Century Schoolbook" w:eastAsia="Calibri" w:hAnsi="Century Schoolbook" w:cs="Times New Roman"/>
        </w:rPr>
        <w:t>671</w:t>
      </w:r>
      <w:r w:rsidRPr="00F41D3A">
        <w:rPr>
          <w:rFonts w:ascii="Century Schoolbook" w:eastAsia="Calibri" w:hAnsi="Century Schoolbook" w:cs="Times New Roman"/>
        </w:rPr>
        <w:t xml:space="preserve">) </w:t>
      </w:r>
      <w:r>
        <w:rPr>
          <w:rFonts w:ascii="Century Schoolbook" w:eastAsia="Calibri" w:hAnsi="Century Schoolbook" w:cs="Times New Roman"/>
        </w:rPr>
        <w:t>479</w:t>
      </w:r>
      <w:r w:rsidRPr="00F41D3A">
        <w:rPr>
          <w:rFonts w:ascii="Century Schoolbook" w:eastAsia="Calibri" w:hAnsi="Century Schoolbook" w:cs="Times New Roman"/>
        </w:rPr>
        <w:t>-</w:t>
      </w:r>
      <w:r>
        <w:rPr>
          <w:rFonts w:ascii="Century Schoolbook" w:eastAsia="Calibri" w:hAnsi="Century Schoolbook" w:cs="Times New Roman"/>
        </w:rPr>
        <w:t>5000</w:t>
      </w:r>
      <w:r>
        <w:rPr>
          <w:rFonts w:ascii="Century Schoolbook" w:hAnsi="Century Schoolbook" w:cs="Arial"/>
          <w:szCs w:val="24"/>
          <w:shd w:val="clear" w:color="auto" w:fill="FFFFFF"/>
        </w:rPr>
        <w:tab/>
      </w:r>
      <w:r>
        <w:rPr>
          <w:rFonts w:ascii="Century Schoolbook" w:hAnsi="Century Schoolbook" w:cs="Arial"/>
          <w:szCs w:val="24"/>
          <w:shd w:val="clear" w:color="auto" w:fill="FFFFFF"/>
        </w:rPr>
        <w:tab/>
      </w:r>
      <w:r>
        <w:rPr>
          <w:rFonts w:ascii="Century Schoolbook" w:hAnsi="Century Schoolbook" w:cs="Arial"/>
          <w:szCs w:val="24"/>
          <w:shd w:val="clear" w:color="auto" w:fill="FFFFFF"/>
        </w:rPr>
        <w:tab/>
        <w:t xml:space="preserve">         </w:t>
      </w:r>
    </w:p>
    <w:p w14:paraId="7145F348" w14:textId="77777777" w:rsidR="008614FE" w:rsidRDefault="008614FE" w:rsidP="008614FE">
      <w:pPr>
        <w:tabs>
          <w:tab w:val="left" w:pos="720"/>
        </w:tabs>
        <w:rPr>
          <w:rFonts w:ascii="Century Schoolbook" w:eastAsia="Calibri" w:hAnsi="Century Schoolbook" w:cs="Times New Roman"/>
        </w:rPr>
      </w:pPr>
      <w:hyperlink r:id="rId10" w:history="1">
        <w:r w:rsidRPr="00330CC6">
          <w:rPr>
            <w:rStyle w:val="Hyperlink"/>
            <w:rFonts w:ascii="Century Schoolbook" w:eastAsia="Calibri" w:hAnsi="Century Schoolbook" w:cs="Times New Roman"/>
          </w:rPr>
          <w:t>amurphy@mhtl.com</w:t>
        </w:r>
      </w:hyperlink>
    </w:p>
    <w:p w14:paraId="0DC17284" w14:textId="33FB14A3" w:rsidR="006F097C" w:rsidRDefault="008614FE" w:rsidP="00B679C5">
      <w:pPr>
        <w:tabs>
          <w:tab w:val="left" w:pos="720"/>
        </w:tabs>
        <w:rPr>
          <w:rFonts w:ascii="Century Schoolbook" w:eastAsia="Calibri" w:hAnsi="Century Schoolbook" w:cs="Times New Roman"/>
        </w:rPr>
      </w:pPr>
      <w:hyperlink r:id="rId11" w:history="1">
        <w:r w:rsidRPr="00330CC6">
          <w:rPr>
            <w:rStyle w:val="Hyperlink"/>
            <w:rFonts w:ascii="Century Schoolbook" w:eastAsia="Calibri" w:hAnsi="Century Schoolbook" w:cs="Times New Roman"/>
          </w:rPr>
          <w:t>scatignani@mhtl.com</w:t>
        </w:r>
      </w:hyperlink>
      <w:r>
        <w:rPr>
          <w:rFonts w:ascii="Century Schoolbook" w:eastAsia="Calibri" w:hAnsi="Century Schoolbook" w:cs="Times New Roman"/>
        </w:rPr>
        <w:t xml:space="preserve"> </w:t>
      </w:r>
      <w:r w:rsidR="00741FC6" w:rsidRPr="00F41D3A">
        <w:rPr>
          <w:rFonts w:ascii="Century Schoolbook" w:eastAsia="Calibri" w:hAnsi="Century Schoolbook" w:cs="Times New Roman"/>
        </w:rPr>
        <w:tab/>
      </w:r>
      <w:r w:rsidR="00741FC6" w:rsidRPr="00F41D3A">
        <w:rPr>
          <w:rFonts w:ascii="Century Schoolbook" w:eastAsia="Calibri" w:hAnsi="Century Schoolbook" w:cs="Times New Roman"/>
        </w:rPr>
        <w:tab/>
      </w:r>
      <w:r w:rsidR="006F097C">
        <w:rPr>
          <w:rFonts w:ascii="Century Schoolbook" w:eastAsia="Calibri" w:hAnsi="Century Schoolbook" w:cs="Times New Roman"/>
        </w:rPr>
        <w:tab/>
      </w:r>
    </w:p>
    <w:p w14:paraId="52C46542" w14:textId="1EF3DDA8" w:rsidR="00741FC6" w:rsidRDefault="006F097C" w:rsidP="00B679C5">
      <w:pPr>
        <w:tabs>
          <w:tab w:val="left" w:pos="720"/>
        </w:tabs>
        <w:rPr>
          <w:rFonts w:ascii="Century Schoolbook" w:eastAsia="Calibri" w:hAnsi="Century Schoolbook" w:cs="Times New Roman"/>
          <w:smallCaps/>
        </w:rPr>
      </w:pPr>
      <w:r w:rsidRPr="00F41D3A">
        <w:rPr>
          <w:rFonts w:ascii="Century Schoolbook" w:eastAsia="Calibri" w:hAnsi="Century Schoolbook" w:cs="Times New Roman"/>
        </w:rPr>
        <w:tab/>
      </w:r>
      <w:r w:rsidR="00741FC6">
        <w:rPr>
          <w:rFonts w:ascii="Century Schoolbook" w:eastAsia="Calibri" w:hAnsi="Century Schoolbook" w:cs="Times New Roman"/>
          <w:smallCaps/>
        </w:rPr>
        <w:tab/>
      </w:r>
      <w:r w:rsidR="00741FC6">
        <w:rPr>
          <w:rFonts w:ascii="Century Schoolbook" w:eastAsia="Calibri" w:hAnsi="Century Schoolbook" w:cs="Times New Roman"/>
          <w:smallCaps/>
        </w:rPr>
        <w:tab/>
      </w:r>
      <w:r w:rsidR="00741FC6">
        <w:rPr>
          <w:rFonts w:ascii="Century Schoolbook" w:eastAsia="Calibri" w:hAnsi="Century Schoolbook" w:cs="Times New Roman"/>
          <w:smallCaps/>
        </w:rPr>
        <w:tab/>
        <w:t xml:space="preserve">   *Counsel of Record</w:t>
      </w:r>
    </w:p>
    <w:p w14:paraId="536D6E24" w14:textId="77777777" w:rsidR="00741FC6" w:rsidRPr="008614FE" w:rsidRDefault="00741FC6" w:rsidP="00B679C5">
      <w:pPr>
        <w:tabs>
          <w:tab w:val="left" w:pos="720"/>
        </w:tabs>
        <w:rPr>
          <w:rFonts w:ascii="Century Schoolbook" w:eastAsia="Calibri" w:hAnsi="Century Schoolbook" w:cs="Times New Roman"/>
          <w:smallCaps/>
          <w:sz w:val="12"/>
          <w:szCs w:val="12"/>
        </w:rPr>
      </w:pPr>
    </w:p>
    <w:p w14:paraId="28273AC3" w14:textId="77777777" w:rsidR="00F768CD" w:rsidRPr="001324AC" w:rsidRDefault="009A314B" w:rsidP="009A314B">
      <w:pPr>
        <w:tabs>
          <w:tab w:val="left" w:pos="720"/>
        </w:tabs>
        <w:jc w:val="center"/>
        <w:rPr>
          <w:rFonts w:ascii="Century Schoolbook" w:eastAsia="Calibri" w:hAnsi="Century Schoolbook" w:cs="Times New Roman"/>
          <w:i/>
        </w:rPr>
      </w:pPr>
      <w:r w:rsidRPr="001324AC">
        <w:rPr>
          <w:rFonts w:ascii="Century Schoolbook" w:eastAsia="Calibri" w:hAnsi="Century Schoolbook" w:cs="Times New Roman"/>
          <w:i/>
        </w:rPr>
        <w:t xml:space="preserve">Counsel for </w:t>
      </w:r>
      <w:r w:rsidR="006F097C">
        <w:rPr>
          <w:rFonts w:ascii="Century Schoolbook" w:eastAsia="Calibri" w:hAnsi="Century Schoolbook" w:cs="Times New Roman"/>
          <w:i/>
        </w:rPr>
        <w:t>Amicus Curiae</w:t>
      </w:r>
    </w:p>
    <w:p w14:paraId="040622F6" w14:textId="77777777" w:rsidR="003C304F" w:rsidRPr="001324AC" w:rsidRDefault="005E4681" w:rsidP="00F80A65">
      <w:pPr>
        <w:tabs>
          <w:tab w:val="left" w:pos="3240"/>
        </w:tabs>
        <w:rPr>
          <w:rFonts w:ascii="Century Schoolbook" w:eastAsia="Calibri" w:hAnsi="Century Schoolbook" w:cs="Times New Roman"/>
          <w:szCs w:val="20"/>
        </w:rPr>
        <w:sectPr w:rsidR="003C304F" w:rsidRPr="001324AC" w:rsidSect="00C811A5">
          <w:headerReference w:type="even" r:id="rId12"/>
          <w:headerReference w:type="default" r:id="rId13"/>
          <w:footerReference w:type="even" r:id="rId14"/>
          <w:footerReference w:type="default" r:id="rId15"/>
          <w:headerReference w:type="first" r:id="rId16"/>
          <w:footerReference w:type="first" r:id="rId17"/>
          <w:pgSz w:w="12240" w:h="15840"/>
          <w:pgMar w:top="2430" w:right="3168" w:bottom="2430" w:left="3168" w:header="720" w:footer="720" w:gutter="0"/>
          <w:cols w:space="720"/>
          <w:docGrid w:linePitch="360"/>
        </w:sectPr>
      </w:pPr>
      <w:r>
        <w:rPr>
          <w:rFonts w:ascii="Century Schoolbook" w:eastAsia="Calibri" w:hAnsi="Century Schoolbook" w:cs="Times New Roman"/>
          <w:noProof/>
          <w:szCs w:val="20"/>
        </w:rPr>
        <mc:AlternateContent>
          <mc:Choice Requires="wps">
            <w:drawing>
              <wp:anchor distT="0" distB="0" distL="114300" distR="114300" simplePos="0" relativeHeight="251661312" behindDoc="0" locked="0" layoutInCell="1" allowOverlap="1" wp14:anchorId="00EAE4F3" wp14:editId="4E5DFD84">
                <wp:simplePos x="0" y="0"/>
                <wp:positionH relativeFrom="column">
                  <wp:posOffset>-1905</wp:posOffset>
                </wp:positionH>
                <wp:positionV relativeFrom="paragraph">
                  <wp:posOffset>81280</wp:posOffset>
                </wp:positionV>
                <wp:extent cx="3743325" cy="0"/>
                <wp:effectExtent l="28575" t="27940" r="28575" b="292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7" o:spid="_x0000_s1026" type="#_x0000_t32" style="position:absolute;margin-left:-.15pt;margin-top:6.4pt;width:29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cuHwIAADw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" strokeweight="4pt"/>
            </w:pict>
          </mc:Fallback>
        </mc:AlternateContent>
      </w:r>
      <w:r>
        <w:rPr>
          <w:rFonts w:ascii="Century Schoolbook" w:eastAsia="Calibri" w:hAnsi="Century Schoolbook" w:cs="Times New Roman"/>
          <w:noProof/>
          <w:szCs w:val="20"/>
        </w:rPr>
        <mc:AlternateContent>
          <mc:Choice Requires="wps">
            <w:drawing>
              <wp:anchor distT="0" distB="0" distL="114300" distR="114300" simplePos="0" relativeHeight="251660288" behindDoc="0" locked="0" layoutInCell="1" allowOverlap="1" wp14:anchorId="06D3967C" wp14:editId="7E40D6B4">
                <wp:simplePos x="0" y="0"/>
                <wp:positionH relativeFrom="column">
                  <wp:posOffset>-1905</wp:posOffset>
                </wp:positionH>
                <wp:positionV relativeFrom="paragraph">
                  <wp:posOffset>14605</wp:posOffset>
                </wp:positionV>
                <wp:extent cx="3743325" cy="0"/>
                <wp:effectExtent l="9525" t="8890" r="9525" b="101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6" o:spid="_x0000_s1026" type="#_x0000_t32" style="position:absolute;margin-left:-.15pt;margin-top:1.15pt;width:29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LHg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" strokeweight=".5pt"/>
            </w:pict>
          </mc:Fallback>
        </mc:AlternateContent>
      </w:r>
    </w:p>
    <w:p w14:paraId="7A77DBDB" w14:textId="77777777" w:rsidR="003C304F" w:rsidRPr="00730419" w:rsidRDefault="00830205" w:rsidP="00830205">
      <w:pPr>
        <w:tabs>
          <w:tab w:val="left" w:pos="720"/>
        </w:tabs>
        <w:jc w:val="center"/>
        <w:rPr>
          <w:rFonts w:ascii="Century Schoolbook" w:hAnsi="Century Schoolbook"/>
        </w:rPr>
      </w:pPr>
      <w:r w:rsidRPr="00730419">
        <w:rPr>
          <w:rFonts w:ascii="Century Schoolbook" w:hAnsi="Century Schoolbook"/>
          <w:b/>
        </w:rPr>
        <w:lastRenderedPageBreak/>
        <w:t>TABLE OF CONTENTS</w:t>
      </w:r>
    </w:p>
    <w:p w14:paraId="633A4C01" w14:textId="77777777" w:rsidR="00830205" w:rsidRPr="000F5475" w:rsidRDefault="00830205" w:rsidP="003C304F">
      <w:pPr>
        <w:tabs>
          <w:tab w:val="left" w:pos="720"/>
        </w:tabs>
        <w:rPr>
          <w:rFonts w:ascii="Century Schoolbook" w:hAnsi="Century Schoolbook"/>
          <w:sz w:val="12"/>
        </w:rPr>
      </w:pPr>
    </w:p>
    <w:p w14:paraId="4E82AE7C" w14:textId="77777777" w:rsidR="00F2495E" w:rsidRDefault="002C077F">
      <w:pPr>
        <w:tabs>
          <w:tab w:val="left" w:pos="720"/>
          <w:tab w:val="left" w:pos="5130"/>
        </w:tabs>
        <w:rPr>
          <w:rFonts w:ascii="Century Schoolbook" w:hAnsi="Century Schoolbook"/>
        </w:rPr>
      </w:pPr>
      <w:r>
        <w:rPr>
          <w:rFonts w:ascii="Century Schoolbook" w:hAnsi="Century Schoolbook"/>
        </w:rPr>
        <w:tab/>
      </w:r>
      <w:r>
        <w:rPr>
          <w:rFonts w:ascii="Century Schoolbook" w:hAnsi="Century Schoolbook"/>
        </w:rPr>
        <w:tab/>
        <w:t xml:space="preserve">  </w:t>
      </w:r>
      <w:r w:rsidR="00E71749">
        <w:rPr>
          <w:rFonts w:ascii="Century Schoolbook" w:hAnsi="Century Schoolbook"/>
        </w:rPr>
        <w:t>Page</w:t>
      </w:r>
    </w:p>
    <w:p w14:paraId="066CA903" w14:textId="77777777" w:rsidR="00F2495E" w:rsidRDefault="00F2495E">
      <w:pPr>
        <w:tabs>
          <w:tab w:val="left" w:pos="720"/>
          <w:tab w:val="left" w:pos="5220"/>
        </w:tabs>
        <w:rPr>
          <w:rFonts w:ascii="Century Schoolbook" w:hAnsi="Century Schoolbook"/>
          <w:sz w:val="12"/>
          <w:u w:val="single"/>
        </w:rPr>
      </w:pPr>
    </w:p>
    <w:p w14:paraId="119C8307" w14:textId="77777777" w:rsidR="00F2495E" w:rsidRPr="00C80498" w:rsidRDefault="006F097C">
      <w:pPr>
        <w:tabs>
          <w:tab w:val="left" w:pos="360"/>
          <w:tab w:val="left" w:pos="720"/>
          <w:tab w:val="left" w:pos="1080"/>
          <w:tab w:val="right" w:leader="dot" w:pos="5670"/>
        </w:tabs>
        <w:rPr>
          <w:rFonts w:ascii="Century Schoolbook" w:hAnsi="Century Schoolbook"/>
        </w:rPr>
      </w:pPr>
      <w:r>
        <w:rPr>
          <w:rFonts w:ascii="Century Schoolbook" w:hAnsi="Century Schoolbook"/>
        </w:rPr>
        <w:t>TABLE OF AUTHORITIES</w:t>
      </w:r>
      <w:r w:rsidR="000D2E30" w:rsidRPr="00730419">
        <w:rPr>
          <w:rFonts w:ascii="Century Schoolbook" w:hAnsi="Century Schoolbook"/>
        </w:rPr>
        <w:tab/>
      </w:r>
      <w:proofErr w:type="spellStart"/>
      <w:r w:rsidR="000D2E30" w:rsidRPr="00730419">
        <w:rPr>
          <w:rFonts w:ascii="Century Schoolbook" w:hAnsi="Century Schoolbook"/>
        </w:rPr>
        <w:t>i</w:t>
      </w:r>
      <w:proofErr w:type="spellEnd"/>
    </w:p>
    <w:p w14:paraId="3C5B5A17" w14:textId="77777777" w:rsidR="00C80498" w:rsidRDefault="00C80498" w:rsidP="00C80498">
      <w:pPr>
        <w:tabs>
          <w:tab w:val="left" w:pos="360"/>
          <w:tab w:val="left" w:pos="720"/>
          <w:tab w:val="left" w:pos="1080"/>
          <w:tab w:val="right" w:leader="dot" w:pos="5670"/>
        </w:tabs>
        <w:rPr>
          <w:rFonts w:ascii="Century Schoolbook" w:hAnsi="Century Schoolbook"/>
          <w:sz w:val="12"/>
        </w:rPr>
      </w:pPr>
    </w:p>
    <w:p w14:paraId="179C0730" w14:textId="1C111ED8" w:rsidR="00C80498" w:rsidRDefault="00C80498" w:rsidP="00C80498">
      <w:pPr>
        <w:tabs>
          <w:tab w:val="left" w:pos="360"/>
          <w:tab w:val="left" w:pos="720"/>
          <w:tab w:val="left" w:pos="1080"/>
          <w:tab w:val="right" w:leader="dot" w:pos="5670"/>
        </w:tabs>
        <w:rPr>
          <w:rFonts w:ascii="Century Schoolbook" w:hAnsi="Century Schoolbook"/>
        </w:rPr>
      </w:pPr>
      <w:r>
        <w:rPr>
          <w:rFonts w:ascii="Century Schoolbook" w:hAnsi="Century Schoolbook"/>
        </w:rPr>
        <w:t>CORPORATE DISCLOSURE STATEMENT</w:t>
      </w:r>
      <w:r>
        <w:rPr>
          <w:rFonts w:ascii="Century Schoolbook" w:hAnsi="Century Schoolbook"/>
        </w:rPr>
        <w:tab/>
        <w:t>ii</w:t>
      </w:r>
      <w:r w:rsidR="00A04E0E">
        <w:rPr>
          <w:rFonts w:ascii="Century Schoolbook" w:hAnsi="Century Schoolbook"/>
        </w:rPr>
        <w:t>i</w:t>
      </w:r>
    </w:p>
    <w:p w14:paraId="57CC8651" w14:textId="77777777" w:rsidR="00C80498" w:rsidRPr="00C80498" w:rsidRDefault="00C80498">
      <w:pPr>
        <w:tabs>
          <w:tab w:val="left" w:pos="360"/>
          <w:tab w:val="left" w:pos="720"/>
          <w:tab w:val="left" w:pos="1080"/>
          <w:tab w:val="right" w:leader="dot" w:pos="5670"/>
        </w:tabs>
        <w:rPr>
          <w:rFonts w:ascii="Century Schoolbook" w:hAnsi="Century Schoolbook"/>
          <w:sz w:val="12"/>
          <w:szCs w:val="12"/>
        </w:rPr>
      </w:pPr>
    </w:p>
    <w:p w14:paraId="5C49AF03" w14:textId="53F23B25" w:rsidR="007F7416" w:rsidRDefault="006F097C">
      <w:pPr>
        <w:tabs>
          <w:tab w:val="left" w:pos="360"/>
          <w:tab w:val="left" w:pos="720"/>
          <w:tab w:val="left" w:pos="1080"/>
          <w:tab w:val="right" w:leader="dot" w:pos="5670"/>
        </w:tabs>
        <w:rPr>
          <w:rFonts w:ascii="Century Schoolbook" w:hAnsi="Century Schoolbook"/>
        </w:rPr>
      </w:pPr>
      <w:r>
        <w:rPr>
          <w:rFonts w:ascii="Century Schoolbook" w:hAnsi="Century Schoolbook"/>
        </w:rPr>
        <w:t xml:space="preserve">INTEREST OF </w:t>
      </w:r>
      <w:r>
        <w:rPr>
          <w:rFonts w:ascii="Century Schoolbook" w:hAnsi="Century Schoolbook"/>
          <w:i/>
        </w:rPr>
        <w:t>AMICUS CURIAE</w:t>
      </w:r>
      <w:r w:rsidR="007F7416">
        <w:rPr>
          <w:rFonts w:ascii="Century Schoolbook" w:hAnsi="Century Schoolbook"/>
        </w:rPr>
        <w:tab/>
      </w:r>
      <w:r w:rsidR="00A04E0E">
        <w:rPr>
          <w:rFonts w:ascii="Century Schoolbook" w:hAnsi="Century Schoolbook"/>
        </w:rPr>
        <w:t>1</w:t>
      </w:r>
    </w:p>
    <w:p w14:paraId="2F5E5E11" w14:textId="77777777" w:rsidR="00855EB8" w:rsidRPr="00855EB8" w:rsidRDefault="00855EB8">
      <w:pPr>
        <w:tabs>
          <w:tab w:val="left" w:pos="360"/>
          <w:tab w:val="left" w:pos="720"/>
          <w:tab w:val="left" w:pos="1080"/>
          <w:tab w:val="right" w:leader="dot" w:pos="5670"/>
        </w:tabs>
        <w:rPr>
          <w:rFonts w:ascii="Century Schoolbook" w:hAnsi="Century Schoolbook"/>
          <w:sz w:val="12"/>
          <w:szCs w:val="12"/>
        </w:rPr>
      </w:pPr>
    </w:p>
    <w:p w14:paraId="524B8DAA" w14:textId="7343B4A1" w:rsidR="00F2495E" w:rsidRDefault="006F097C">
      <w:pPr>
        <w:tabs>
          <w:tab w:val="left" w:pos="360"/>
          <w:tab w:val="left" w:pos="720"/>
          <w:tab w:val="left" w:pos="1080"/>
          <w:tab w:val="right" w:leader="dot" w:pos="5670"/>
        </w:tabs>
        <w:rPr>
          <w:rFonts w:ascii="Century Schoolbook" w:hAnsi="Century Schoolbook"/>
        </w:rPr>
      </w:pPr>
      <w:r>
        <w:rPr>
          <w:rFonts w:ascii="Century Schoolbook" w:hAnsi="Century Schoolbook"/>
        </w:rPr>
        <w:t>ARGUMENT</w:t>
      </w:r>
      <w:r w:rsidR="000D2E30" w:rsidRPr="00730419">
        <w:rPr>
          <w:rFonts w:ascii="Century Schoolbook" w:hAnsi="Century Schoolbook"/>
        </w:rPr>
        <w:tab/>
      </w:r>
      <w:r w:rsidR="00A04E0E">
        <w:rPr>
          <w:rFonts w:ascii="Century Schoolbook" w:hAnsi="Century Schoolbook"/>
        </w:rPr>
        <w:t>3</w:t>
      </w:r>
    </w:p>
    <w:p w14:paraId="37868448" w14:textId="77777777" w:rsidR="00F2495E" w:rsidRDefault="00F2495E">
      <w:pPr>
        <w:tabs>
          <w:tab w:val="left" w:pos="360"/>
          <w:tab w:val="left" w:pos="900"/>
          <w:tab w:val="left" w:pos="1260"/>
          <w:tab w:val="right" w:leader="dot" w:pos="5670"/>
        </w:tabs>
        <w:rPr>
          <w:rFonts w:ascii="Century Schoolbook" w:hAnsi="Century Schoolbook"/>
          <w:sz w:val="12"/>
        </w:rPr>
      </w:pPr>
    </w:p>
    <w:p w14:paraId="5B00C1C6" w14:textId="1BFE104E" w:rsidR="001D188C" w:rsidRDefault="001D188C" w:rsidP="003B0745">
      <w:pPr>
        <w:tabs>
          <w:tab w:val="left" w:pos="360"/>
          <w:tab w:val="left" w:pos="900"/>
          <w:tab w:val="left" w:pos="1260"/>
          <w:tab w:val="right" w:leader="dot" w:pos="5670"/>
        </w:tabs>
        <w:rPr>
          <w:rFonts w:ascii="Century Schoolbook" w:hAnsi="Century Schoolbook"/>
        </w:rPr>
      </w:pPr>
      <w:r>
        <w:rPr>
          <w:rFonts w:ascii="Century Schoolbook" w:hAnsi="Century Schoolbook"/>
        </w:rPr>
        <w:t>INTRODUCTION</w:t>
      </w:r>
      <w:r w:rsidR="00A04E0E" w:rsidRPr="00730419">
        <w:rPr>
          <w:rFonts w:ascii="Century Schoolbook" w:hAnsi="Century Schoolbook"/>
        </w:rPr>
        <w:tab/>
      </w:r>
      <w:r w:rsidR="00E11B8E">
        <w:rPr>
          <w:rFonts w:ascii="Century Schoolbook" w:hAnsi="Century Schoolbook"/>
        </w:rPr>
        <w:t>8</w:t>
      </w:r>
    </w:p>
    <w:p w14:paraId="4716AF0F" w14:textId="77777777" w:rsidR="001D188C" w:rsidRDefault="001D188C" w:rsidP="003B0745">
      <w:pPr>
        <w:tabs>
          <w:tab w:val="left" w:pos="360"/>
          <w:tab w:val="left" w:pos="900"/>
          <w:tab w:val="left" w:pos="1260"/>
          <w:tab w:val="right" w:leader="dot" w:pos="5670"/>
        </w:tabs>
        <w:rPr>
          <w:rFonts w:ascii="Century Schoolbook" w:hAnsi="Century Schoolbook"/>
        </w:rPr>
      </w:pPr>
    </w:p>
    <w:p w14:paraId="3E8D899C" w14:textId="202A0761" w:rsidR="000055B2" w:rsidRDefault="00933BB2" w:rsidP="003B0745">
      <w:pPr>
        <w:tabs>
          <w:tab w:val="left" w:pos="360"/>
          <w:tab w:val="left" w:pos="900"/>
          <w:tab w:val="left" w:pos="1260"/>
          <w:tab w:val="right" w:leader="dot" w:pos="5670"/>
        </w:tabs>
        <w:rPr>
          <w:rFonts w:ascii="Century Schoolbook" w:hAnsi="Century Schoolbook"/>
        </w:rPr>
      </w:pPr>
      <w:r>
        <w:rPr>
          <w:rFonts w:ascii="Century Schoolbook" w:hAnsi="Century Schoolbook"/>
        </w:rPr>
        <w:t>I.</w:t>
      </w:r>
      <w:r>
        <w:rPr>
          <w:rFonts w:ascii="Century Schoolbook" w:hAnsi="Century Schoolbook"/>
        </w:rPr>
        <w:tab/>
        <w:t xml:space="preserve">THE NINTH CIRCUIT </w:t>
      </w:r>
      <w:r w:rsidR="00E11B8E">
        <w:rPr>
          <w:rFonts w:ascii="Century Schoolbook" w:hAnsi="Century Schoolbook"/>
        </w:rPr>
        <w:t>ERRED AND</w:t>
      </w:r>
      <w:r w:rsidR="003B0745">
        <w:rPr>
          <w:rFonts w:ascii="Century Schoolbook" w:hAnsi="Century Schoolbook"/>
        </w:rPr>
        <w:t xml:space="preserve"> </w:t>
      </w:r>
    </w:p>
    <w:p w14:paraId="56E4FC23" w14:textId="228E7195" w:rsidR="000055B2" w:rsidRDefault="000055B2" w:rsidP="003B0745">
      <w:pPr>
        <w:tabs>
          <w:tab w:val="left" w:pos="360"/>
          <w:tab w:val="left" w:pos="900"/>
          <w:tab w:val="left" w:pos="1260"/>
          <w:tab w:val="right" w:leader="dot" w:pos="5670"/>
        </w:tabs>
        <w:rPr>
          <w:rFonts w:ascii="Century Schoolbook" w:hAnsi="Century Schoolbook"/>
        </w:rPr>
      </w:pPr>
      <w:r>
        <w:rPr>
          <w:rFonts w:ascii="Century Schoolbook" w:hAnsi="Century Schoolbook"/>
        </w:rPr>
        <w:tab/>
      </w:r>
      <w:r w:rsidR="00516C4F">
        <w:rPr>
          <w:rFonts w:ascii="Century Schoolbook" w:hAnsi="Century Schoolbook"/>
        </w:rPr>
        <w:t>CREATED</w:t>
      </w:r>
      <w:r w:rsidR="003B0745">
        <w:rPr>
          <w:rFonts w:ascii="Century Schoolbook" w:hAnsi="Century Schoolbook"/>
        </w:rPr>
        <w:t xml:space="preserve"> A </w:t>
      </w:r>
      <w:r w:rsidR="00E11B8E">
        <w:rPr>
          <w:rFonts w:ascii="Century Schoolbook" w:hAnsi="Century Schoolbook"/>
        </w:rPr>
        <w:t>CIRCUIT SPLIT</w:t>
      </w:r>
      <w:r w:rsidR="00E11B8E" w:rsidRPr="00E11B8E">
        <w:rPr>
          <w:rFonts w:ascii="Century Schoolbook" w:hAnsi="Century Schoolbook"/>
        </w:rPr>
        <w:t xml:space="preserve"> </w:t>
      </w:r>
      <w:r w:rsidR="00E11B8E">
        <w:rPr>
          <w:rFonts w:ascii="Century Schoolbook" w:hAnsi="Century Schoolbook"/>
        </w:rPr>
        <w:t>BY</w:t>
      </w:r>
    </w:p>
    <w:p w14:paraId="6FA144A6" w14:textId="7D235ED6" w:rsidR="004841C1" w:rsidRDefault="000055B2" w:rsidP="003B0745">
      <w:pPr>
        <w:tabs>
          <w:tab w:val="left" w:pos="360"/>
          <w:tab w:val="left" w:pos="900"/>
          <w:tab w:val="left" w:pos="1260"/>
          <w:tab w:val="right" w:leader="dot" w:pos="5670"/>
        </w:tabs>
        <w:rPr>
          <w:rFonts w:ascii="Century Schoolbook" w:hAnsi="Century Schoolbook"/>
        </w:rPr>
      </w:pPr>
      <w:r>
        <w:rPr>
          <w:rFonts w:ascii="Century Schoolbook" w:hAnsi="Century Schoolbook"/>
        </w:rPr>
        <w:tab/>
      </w:r>
      <w:r w:rsidR="00E11B8E">
        <w:rPr>
          <w:rFonts w:ascii="Century Schoolbook" w:hAnsi="Century Schoolbook"/>
        </w:rPr>
        <w:t>CURTAILING</w:t>
      </w:r>
      <w:r w:rsidR="003B0745">
        <w:rPr>
          <w:rFonts w:ascii="Century Schoolbook" w:hAnsi="Century Schoolbook"/>
        </w:rPr>
        <w:t xml:space="preserve"> </w:t>
      </w:r>
      <w:r w:rsidR="00E11B8E">
        <w:rPr>
          <w:rFonts w:ascii="Century Schoolbook" w:hAnsi="Century Schoolbook"/>
        </w:rPr>
        <w:t>COMPETITIVE STANDING</w:t>
      </w:r>
      <w:r w:rsidR="00A04E0E" w:rsidRPr="00A04E0E">
        <w:rPr>
          <w:rFonts w:ascii="Century Schoolbook" w:hAnsi="Century Schoolbook"/>
        </w:rPr>
        <w:t xml:space="preserve"> </w:t>
      </w:r>
      <w:r w:rsidR="00A04E0E" w:rsidRPr="00730419">
        <w:rPr>
          <w:rFonts w:ascii="Century Schoolbook" w:hAnsi="Century Schoolbook"/>
        </w:rPr>
        <w:tab/>
      </w:r>
      <w:r w:rsidR="00E11B8E">
        <w:rPr>
          <w:rFonts w:ascii="Century Schoolbook" w:hAnsi="Century Schoolbook"/>
        </w:rPr>
        <w:t>9</w:t>
      </w:r>
    </w:p>
    <w:p w14:paraId="18D37809" w14:textId="77777777" w:rsidR="004841C1" w:rsidRPr="006C7955" w:rsidRDefault="004841C1">
      <w:pPr>
        <w:tabs>
          <w:tab w:val="left" w:pos="360"/>
          <w:tab w:val="left" w:pos="900"/>
          <w:tab w:val="left" w:pos="1260"/>
          <w:tab w:val="right" w:leader="dot" w:pos="5670"/>
        </w:tabs>
        <w:rPr>
          <w:rFonts w:ascii="Century Schoolbook" w:hAnsi="Century Schoolbook"/>
          <w:sz w:val="12"/>
        </w:rPr>
      </w:pPr>
    </w:p>
    <w:p w14:paraId="6D807495" w14:textId="30B8D25B" w:rsidR="00FC4551" w:rsidRDefault="00E11B8E" w:rsidP="00E11B8E">
      <w:pPr>
        <w:pStyle w:val="ListParagraph"/>
        <w:numPr>
          <w:ilvl w:val="0"/>
          <w:numId w:val="12"/>
        </w:numPr>
        <w:tabs>
          <w:tab w:val="left" w:pos="360"/>
          <w:tab w:val="left" w:pos="900"/>
          <w:tab w:val="left" w:pos="1260"/>
          <w:tab w:val="right" w:leader="dot" w:pos="5670"/>
        </w:tabs>
        <w:rPr>
          <w:rFonts w:ascii="Century Schoolbook" w:hAnsi="Century Schoolbook"/>
          <w:szCs w:val="24"/>
        </w:rPr>
      </w:pPr>
      <w:r>
        <w:rPr>
          <w:rFonts w:ascii="Century Schoolbook" w:hAnsi="Century Schoolbook"/>
          <w:szCs w:val="24"/>
        </w:rPr>
        <w:t>The Doctrine of Competitive Standing is</w:t>
      </w:r>
    </w:p>
    <w:p w14:paraId="0D5371D7" w14:textId="77777777" w:rsidR="00E46D45" w:rsidRDefault="00E11B8E" w:rsidP="00E46D45">
      <w:pPr>
        <w:tabs>
          <w:tab w:val="left" w:pos="360"/>
          <w:tab w:val="left" w:pos="900"/>
          <w:tab w:val="left" w:pos="1260"/>
          <w:tab w:val="right" w:leader="dot" w:pos="5670"/>
        </w:tabs>
        <w:ind w:left="720"/>
        <w:rPr>
          <w:rFonts w:ascii="Century Schoolbook" w:hAnsi="Century Schoolbook"/>
          <w:szCs w:val="24"/>
        </w:rPr>
      </w:pPr>
      <w:r>
        <w:rPr>
          <w:rFonts w:ascii="Century Schoolbook" w:hAnsi="Century Schoolbook"/>
          <w:szCs w:val="24"/>
        </w:rPr>
        <w:t>Of Particular Imp</w:t>
      </w:r>
      <w:r w:rsidR="00E46D45">
        <w:rPr>
          <w:rFonts w:ascii="Century Schoolbook" w:hAnsi="Century Schoolbook"/>
          <w:szCs w:val="24"/>
        </w:rPr>
        <w:t xml:space="preserve">ortance to </w:t>
      </w:r>
      <w:r>
        <w:rPr>
          <w:rFonts w:ascii="Century Schoolbook" w:hAnsi="Century Schoolbook"/>
          <w:szCs w:val="24"/>
        </w:rPr>
        <w:t xml:space="preserve">Political </w:t>
      </w:r>
    </w:p>
    <w:p w14:paraId="69A365F2" w14:textId="5542FAD4" w:rsidR="00E11B8E" w:rsidRPr="00E11B8E" w:rsidRDefault="00E11B8E" w:rsidP="00E46D45">
      <w:pPr>
        <w:tabs>
          <w:tab w:val="left" w:pos="360"/>
          <w:tab w:val="left" w:pos="900"/>
          <w:tab w:val="left" w:pos="1260"/>
          <w:tab w:val="right" w:leader="dot" w:pos="5670"/>
        </w:tabs>
        <w:ind w:left="720"/>
        <w:rPr>
          <w:rFonts w:ascii="Century Schoolbook" w:hAnsi="Century Schoolbook"/>
          <w:szCs w:val="24"/>
        </w:rPr>
      </w:pPr>
      <w:r>
        <w:rPr>
          <w:rFonts w:ascii="Century Schoolbook" w:hAnsi="Century Schoolbook"/>
          <w:szCs w:val="24"/>
        </w:rPr>
        <w:t>Parties</w:t>
      </w:r>
      <w:r w:rsidR="00A04E0E" w:rsidRPr="00730419">
        <w:rPr>
          <w:rFonts w:ascii="Century Schoolbook" w:hAnsi="Century Schoolbook"/>
        </w:rPr>
        <w:tab/>
      </w:r>
      <w:r>
        <w:rPr>
          <w:rFonts w:ascii="Century Schoolbook" w:hAnsi="Century Schoolbook"/>
          <w:szCs w:val="24"/>
        </w:rPr>
        <w:t>10</w:t>
      </w:r>
    </w:p>
    <w:p w14:paraId="28FCD6C5" w14:textId="77777777" w:rsidR="00E11B8E" w:rsidRDefault="00E11B8E">
      <w:pPr>
        <w:tabs>
          <w:tab w:val="left" w:pos="360"/>
          <w:tab w:val="left" w:pos="900"/>
          <w:tab w:val="left" w:pos="1260"/>
          <w:tab w:val="right" w:leader="dot" w:pos="5670"/>
        </w:tabs>
        <w:rPr>
          <w:rFonts w:ascii="Century Schoolbook" w:hAnsi="Century Schoolbook"/>
          <w:sz w:val="12"/>
        </w:rPr>
      </w:pPr>
    </w:p>
    <w:p w14:paraId="4389D561" w14:textId="069AD6A0" w:rsidR="00E11B8E" w:rsidRPr="00E11B8E" w:rsidRDefault="00E11B8E" w:rsidP="00E11B8E">
      <w:pPr>
        <w:pStyle w:val="ListParagraph"/>
        <w:numPr>
          <w:ilvl w:val="0"/>
          <w:numId w:val="12"/>
        </w:numPr>
        <w:tabs>
          <w:tab w:val="left" w:pos="360"/>
          <w:tab w:val="left" w:pos="900"/>
          <w:tab w:val="left" w:pos="1260"/>
          <w:tab w:val="right" w:leader="dot" w:pos="5670"/>
        </w:tabs>
        <w:rPr>
          <w:rFonts w:ascii="Century Schoolbook" w:hAnsi="Century Schoolbook"/>
          <w:szCs w:val="24"/>
        </w:rPr>
      </w:pPr>
      <w:r>
        <w:rPr>
          <w:rFonts w:ascii="Century Schoolbook" w:hAnsi="Century Schoolbook"/>
          <w:szCs w:val="24"/>
        </w:rPr>
        <w:t>Issues Regarding Election Ballots are of National Importance</w:t>
      </w:r>
      <w:r w:rsidR="00A04E0E" w:rsidRPr="00730419">
        <w:rPr>
          <w:rFonts w:ascii="Century Schoolbook" w:hAnsi="Century Schoolbook"/>
        </w:rPr>
        <w:tab/>
      </w:r>
      <w:r>
        <w:rPr>
          <w:rFonts w:ascii="Century Schoolbook" w:hAnsi="Century Schoolbook"/>
          <w:szCs w:val="24"/>
        </w:rPr>
        <w:t>15</w:t>
      </w:r>
    </w:p>
    <w:p w14:paraId="19CBC128" w14:textId="77777777" w:rsidR="00E11B8E" w:rsidRDefault="00E11B8E">
      <w:pPr>
        <w:tabs>
          <w:tab w:val="left" w:pos="360"/>
          <w:tab w:val="left" w:pos="900"/>
          <w:tab w:val="left" w:pos="1260"/>
          <w:tab w:val="right" w:leader="dot" w:pos="5670"/>
        </w:tabs>
        <w:rPr>
          <w:rFonts w:ascii="Century Schoolbook" w:hAnsi="Century Schoolbook"/>
          <w:sz w:val="12"/>
        </w:rPr>
      </w:pPr>
    </w:p>
    <w:p w14:paraId="2B068FB9" w14:textId="22EC192E" w:rsidR="00E11B8E" w:rsidRDefault="00E11B8E" w:rsidP="00E11B8E">
      <w:pPr>
        <w:pStyle w:val="ListParagraph"/>
        <w:numPr>
          <w:ilvl w:val="0"/>
          <w:numId w:val="12"/>
        </w:numPr>
        <w:tabs>
          <w:tab w:val="left" w:pos="360"/>
          <w:tab w:val="left" w:pos="900"/>
          <w:tab w:val="left" w:pos="1260"/>
          <w:tab w:val="right" w:leader="dot" w:pos="5670"/>
        </w:tabs>
        <w:rPr>
          <w:rFonts w:ascii="Century Schoolbook" w:hAnsi="Century Schoolbook"/>
          <w:szCs w:val="24"/>
        </w:rPr>
      </w:pPr>
      <w:r>
        <w:rPr>
          <w:rFonts w:ascii="Century Schoolbook" w:hAnsi="Century Schoolbook"/>
          <w:szCs w:val="24"/>
        </w:rPr>
        <w:t>The Ninth Circuit’s Decision Creates an</w:t>
      </w:r>
    </w:p>
    <w:p w14:paraId="568ED19A" w14:textId="3687AFB1" w:rsidR="00E11B8E" w:rsidRDefault="00E11B8E" w:rsidP="00E11B8E">
      <w:pPr>
        <w:tabs>
          <w:tab w:val="left" w:pos="360"/>
          <w:tab w:val="left" w:pos="720"/>
          <w:tab w:val="left" w:pos="900"/>
          <w:tab w:val="left" w:pos="1260"/>
          <w:tab w:val="right" w:leader="dot" w:pos="5670"/>
        </w:tabs>
        <w:ind w:left="720"/>
        <w:rPr>
          <w:rFonts w:ascii="Century Schoolbook" w:hAnsi="Century Schoolbook"/>
          <w:szCs w:val="24"/>
        </w:rPr>
      </w:pPr>
      <w:r>
        <w:rPr>
          <w:rFonts w:ascii="Century Schoolbook" w:hAnsi="Century Schoolbook"/>
          <w:szCs w:val="24"/>
        </w:rPr>
        <w:t>Untenable Split on the Doctrine of</w:t>
      </w:r>
    </w:p>
    <w:p w14:paraId="4A0B8204" w14:textId="14CE4C70" w:rsidR="00E11B8E" w:rsidRPr="00E11B8E" w:rsidRDefault="00E11B8E" w:rsidP="00E11B8E">
      <w:pPr>
        <w:tabs>
          <w:tab w:val="left" w:pos="360"/>
          <w:tab w:val="left" w:pos="720"/>
          <w:tab w:val="left" w:pos="900"/>
          <w:tab w:val="left" w:pos="1260"/>
          <w:tab w:val="right" w:leader="dot" w:pos="5670"/>
        </w:tabs>
        <w:ind w:left="720"/>
        <w:rPr>
          <w:rFonts w:ascii="Century Schoolbook" w:hAnsi="Century Schoolbook"/>
          <w:szCs w:val="24"/>
        </w:rPr>
      </w:pPr>
      <w:r>
        <w:rPr>
          <w:rFonts w:ascii="Century Schoolbook" w:hAnsi="Century Schoolbook"/>
          <w:szCs w:val="24"/>
        </w:rPr>
        <w:t>Competitive Standing</w:t>
      </w:r>
      <w:r w:rsidR="00A04E0E" w:rsidRPr="00730419">
        <w:rPr>
          <w:rFonts w:ascii="Century Schoolbook" w:hAnsi="Century Schoolbook"/>
        </w:rPr>
        <w:tab/>
      </w:r>
      <w:r>
        <w:rPr>
          <w:rFonts w:ascii="Century Schoolbook" w:hAnsi="Century Schoolbook"/>
          <w:szCs w:val="24"/>
        </w:rPr>
        <w:t>18</w:t>
      </w:r>
    </w:p>
    <w:p w14:paraId="73FA1AE8" w14:textId="77777777" w:rsidR="00E11B8E" w:rsidRPr="00FC4551" w:rsidRDefault="00E11B8E">
      <w:pPr>
        <w:tabs>
          <w:tab w:val="left" w:pos="360"/>
          <w:tab w:val="left" w:pos="900"/>
          <w:tab w:val="left" w:pos="1260"/>
          <w:tab w:val="right" w:leader="dot" w:pos="5670"/>
        </w:tabs>
        <w:rPr>
          <w:rFonts w:ascii="Century Schoolbook" w:hAnsi="Century Schoolbook"/>
          <w:sz w:val="12"/>
        </w:rPr>
      </w:pPr>
    </w:p>
    <w:p w14:paraId="4B0EBCD8" w14:textId="77777777" w:rsidR="00E11B8E" w:rsidRDefault="00E11B8E" w:rsidP="00FC4551">
      <w:pPr>
        <w:tabs>
          <w:tab w:val="left" w:pos="360"/>
          <w:tab w:val="left" w:pos="900"/>
          <w:tab w:val="left" w:pos="1260"/>
          <w:tab w:val="right" w:leader="dot" w:pos="5670"/>
        </w:tabs>
        <w:rPr>
          <w:rFonts w:ascii="Century Schoolbook" w:hAnsi="Century Schoolbook"/>
        </w:rPr>
      </w:pPr>
      <w:r>
        <w:rPr>
          <w:rFonts w:ascii="Century Schoolbook" w:hAnsi="Century Schoolbook"/>
        </w:rPr>
        <w:t>I</w:t>
      </w:r>
      <w:r w:rsidR="001D188C">
        <w:rPr>
          <w:rFonts w:ascii="Century Schoolbook" w:hAnsi="Century Schoolbook"/>
        </w:rPr>
        <w:t>I</w:t>
      </w:r>
      <w:r w:rsidR="000055B2">
        <w:rPr>
          <w:rFonts w:ascii="Century Schoolbook" w:hAnsi="Century Schoolbook"/>
        </w:rPr>
        <w:t>.</w:t>
      </w:r>
      <w:r w:rsidR="000055B2">
        <w:rPr>
          <w:rFonts w:ascii="Century Schoolbook" w:hAnsi="Century Schoolbook"/>
        </w:rPr>
        <w:tab/>
      </w:r>
      <w:r w:rsidR="001B0659">
        <w:rPr>
          <w:rFonts w:ascii="Century Schoolbook" w:hAnsi="Century Schoolbook"/>
        </w:rPr>
        <w:t xml:space="preserve">THE </w:t>
      </w:r>
      <w:r w:rsidR="00516C4F">
        <w:rPr>
          <w:rFonts w:ascii="Century Schoolbook" w:hAnsi="Century Schoolbook"/>
        </w:rPr>
        <w:t>NINTH CIRCUIT</w:t>
      </w:r>
      <w:r>
        <w:rPr>
          <w:rFonts w:ascii="Century Schoolbook" w:hAnsi="Century Schoolbook"/>
        </w:rPr>
        <w:t>’S DECISION</w:t>
      </w:r>
    </w:p>
    <w:p w14:paraId="2545AA6B" w14:textId="77777777" w:rsidR="00E11B8E" w:rsidRDefault="00E11B8E" w:rsidP="00FC4551">
      <w:pPr>
        <w:tabs>
          <w:tab w:val="left" w:pos="360"/>
          <w:tab w:val="left" w:pos="900"/>
          <w:tab w:val="left" w:pos="1260"/>
          <w:tab w:val="right" w:leader="dot" w:pos="5670"/>
        </w:tabs>
        <w:rPr>
          <w:rFonts w:ascii="Century Schoolbook" w:hAnsi="Century Schoolbook"/>
        </w:rPr>
      </w:pPr>
      <w:r>
        <w:rPr>
          <w:rFonts w:ascii="Century Schoolbook" w:hAnsi="Century Schoolbook"/>
        </w:rPr>
        <w:tab/>
        <w:t>CREATES FURTER UNCERTAINTY WITH</w:t>
      </w:r>
    </w:p>
    <w:p w14:paraId="4EF48991" w14:textId="77777777" w:rsidR="00E11B8E" w:rsidRDefault="00E11B8E" w:rsidP="00FC4551">
      <w:pPr>
        <w:tabs>
          <w:tab w:val="left" w:pos="360"/>
          <w:tab w:val="left" w:pos="900"/>
          <w:tab w:val="left" w:pos="1260"/>
          <w:tab w:val="right" w:leader="dot" w:pos="5670"/>
        </w:tabs>
        <w:rPr>
          <w:rFonts w:ascii="Century Schoolbook" w:hAnsi="Century Schoolbook"/>
        </w:rPr>
      </w:pPr>
      <w:r>
        <w:rPr>
          <w:rFonts w:ascii="Century Schoolbook" w:hAnsi="Century Schoolbook"/>
        </w:rPr>
        <w:tab/>
        <w:t>REGARD TO THE ABILITY OF PARTIES</w:t>
      </w:r>
    </w:p>
    <w:p w14:paraId="07403051" w14:textId="2CB71B66" w:rsidR="00190DDF" w:rsidRDefault="00E11B8E" w:rsidP="00E11B8E">
      <w:pPr>
        <w:tabs>
          <w:tab w:val="left" w:pos="360"/>
          <w:tab w:val="left" w:pos="900"/>
          <w:tab w:val="left" w:pos="1260"/>
          <w:tab w:val="right" w:leader="dot" w:pos="5670"/>
        </w:tabs>
        <w:ind w:left="360"/>
        <w:rPr>
          <w:rFonts w:ascii="Century Schoolbook" w:hAnsi="Century Schoolbook"/>
        </w:rPr>
      </w:pPr>
      <w:r>
        <w:rPr>
          <w:rFonts w:ascii="Century Schoolbook" w:hAnsi="Century Schoolbook"/>
        </w:rPr>
        <w:t>TO CHALLENGE PARTS OD AN INSEVERABLE STATUORY OR REGULATORY SCHEME</w:t>
      </w:r>
      <w:r w:rsidR="00A04E0E" w:rsidRPr="00730419">
        <w:rPr>
          <w:rFonts w:ascii="Century Schoolbook" w:hAnsi="Century Schoolbook"/>
        </w:rPr>
        <w:tab/>
      </w:r>
      <w:r>
        <w:rPr>
          <w:rFonts w:ascii="Century Schoolbook" w:hAnsi="Century Schoolbook"/>
        </w:rPr>
        <w:t>19</w:t>
      </w:r>
    </w:p>
    <w:p w14:paraId="3D39C686" w14:textId="77777777" w:rsidR="00FC4551" w:rsidRDefault="00FC4551" w:rsidP="00FC4551">
      <w:pPr>
        <w:tabs>
          <w:tab w:val="left" w:pos="360"/>
          <w:tab w:val="left" w:pos="900"/>
          <w:tab w:val="left" w:pos="1260"/>
          <w:tab w:val="right" w:leader="dot" w:pos="5670"/>
        </w:tabs>
        <w:rPr>
          <w:rFonts w:ascii="Century Schoolbook" w:hAnsi="Century Schoolbook"/>
          <w:sz w:val="12"/>
        </w:rPr>
      </w:pPr>
    </w:p>
    <w:p w14:paraId="3690EE7F" w14:textId="2B8C8448" w:rsidR="00A04E0E" w:rsidRDefault="00A04E0E" w:rsidP="00A04E0E">
      <w:pPr>
        <w:pStyle w:val="ListParagraph"/>
        <w:numPr>
          <w:ilvl w:val="0"/>
          <w:numId w:val="13"/>
        </w:numPr>
        <w:tabs>
          <w:tab w:val="left" w:pos="360"/>
          <w:tab w:val="left" w:pos="900"/>
          <w:tab w:val="left" w:pos="1260"/>
          <w:tab w:val="right" w:leader="dot" w:pos="5670"/>
        </w:tabs>
        <w:rPr>
          <w:rFonts w:ascii="Century Schoolbook" w:hAnsi="Century Schoolbook"/>
          <w:szCs w:val="24"/>
        </w:rPr>
      </w:pPr>
      <w:r>
        <w:rPr>
          <w:rFonts w:ascii="Century Schoolbook" w:hAnsi="Century Schoolbook"/>
          <w:szCs w:val="24"/>
        </w:rPr>
        <w:t>The Ninth Circuit’s Failure to Recognize</w:t>
      </w:r>
    </w:p>
    <w:p w14:paraId="32E58E30" w14:textId="536564D4" w:rsidR="00A04E0E" w:rsidRPr="00A04E0E" w:rsidRDefault="00A04E0E" w:rsidP="00A04E0E">
      <w:pPr>
        <w:tabs>
          <w:tab w:val="left" w:pos="360"/>
          <w:tab w:val="left" w:pos="900"/>
          <w:tab w:val="left" w:pos="1260"/>
          <w:tab w:val="right" w:leader="dot" w:pos="5670"/>
        </w:tabs>
        <w:ind w:left="720"/>
        <w:rPr>
          <w:rFonts w:ascii="Century Schoolbook" w:hAnsi="Century Schoolbook"/>
          <w:szCs w:val="24"/>
        </w:rPr>
      </w:pPr>
      <w:r>
        <w:rPr>
          <w:rFonts w:ascii="Century Schoolbook" w:hAnsi="Century Schoolbook"/>
          <w:szCs w:val="24"/>
        </w:rPr>
        <w:t xml:space="preserve">The Consequences of a Statute’s </w:t>
      </w:r>
      <w:proofErr w:type="spellStart"/>
      <w:r>
        <w:rPr>
          <w:rFonts w:ascii="Century Schoolbook" w:hAnsi="Century Schoolbook"/>
          <w:szCs w:val="24"/>
        </w:rPr>
        <w:t>Inseverability</w:t>
      </w:r>
      <w:proofErr w:type="spellEnd"/>
      <w:r>
        <w:rPr>
          <w:rFonts w:ascii="Century Schoolbook" w:hAnsi="Century Schoolbook"/>
          <w:szCs w:val="24"/>
        </w:rPr>
        <w:t xml:space="preserve"> Deepens an Existing Circuit Split</w:t>
      </w:r>
      <w:r w:rsidRPr="00730419">
        <w:rPr>
          <w:rFonts w:ascii="Century Schoolbook" w:hAnsi="Century Schoolbook"/>
        </w:rPr>
        <w:tab/>
      </w:r>
      <w:r w:rsidR="00A60083" w:rsidRPr="00730419">
        <w:rPr>
          <w:rFonts w:ascii="Century Schoolbook" w:hAnsi="Century Schoolbook"/>
        </w:rPr>
        <w:tab/>
      </w:r>
      <w:r>
        <w:rPr>
          <w:rFonts w:ascii="Century Schoolbook" w:hAnsi="Century Schoolbook"/>
          <w:szCs w:val="24"/>
        </w:rPr>
        <w:t>20</w:t>
      </w:r>
    </w:p>
    <w:p w14:paraId="711A429E" w14:textId="77777777" w:rsidR="00A04E0E" w:rsidRDefault="00A04E0E" w:rsidP="00FC4551">
      <w:pPr>
        <w:tabs>
          <w:tab w:val="left" w:pos="360"/>
          <w:tab w:val="left" w:pos="900"/>
          <w:tab w:val="left" w:pos="1260"/>
          <w:tab w:val="right" w:leader="dot" w:pos="5670"/>
        </w:tabs>
        <w:rPr>
          <w:rFonts w:ascii="Century Schoolbook" w:hAnsi="Century Schoolbook"/>
          <w:sz w:val="12"/>
        </w:rPr>
      </w:pPr>
    </w:p>
    <w:p w14:paraId="4478BA2C" w14:textId="0DA51D69" w:rsidR="00A04E0E" w:rsidRPr="00A04E0E" w:rsidRDefault="00A04E0E" w:rsidP="00A04E0E">
      <w:pPr>
        <w:pStyle w:val="ListParagraph"/>
        <w:numPr>
          <w:ilvl w:val="0"/>
          <w:numId w:val="13"/>
        </w:numPr>
        <w:tabs>
          <w:tab w:val="left" w:pos="360"/>
          <w:tab w:val="left" w:pos="900"/>
          <w:tab w:val="left" w:pos="1260"/>
          <w:tab w:val="right" w:leader="dot" w:pos="5670"/>
        </w:tabs>
        <w:rPr>
          <w:rFonts w:ascii="Century Schoolbook" w:hAnsi="Century Schoolbook"/>
          <w:szCs w:val="24"/>
        </w:rPr>
      </w:pPr>
      <w:r>
        <w:rPr>
          <w:rFonts w:ascii="Century Schoolbook" w:hAnsi="Century Schoolbook"/>
          <w:szCs w:val="24"/>
        </w:rPr>
        <w:lastRenderedPageBreak/>
        <w:t xml:space="preserve">Election Law Statutory Schemes are Commonly </w:t>
      </w:r>
      <w:proofErr w:type="spellStart"/>
      <w:r>
        <w:rPr>
          <w:rFonts w:ascii="Century Schoolbook" w:hAnsi="Century Schoolbook"/>
          <w:szCs w:val="24"/>
        </w:rPr>
        <w:t>Inseverable</w:t>
      </w:r>
      <w:proofErr w:type="spellEnd"/>
      <w:r w:rsidR="00A60083" w:rsidRPr="00730419">
        <w:rPr>
          <w:rFonts w:ascii="Century Schoolbook" w:hAnsi="Century Schoolbook"/>
        </w:rPr>
        <w:tab/>
      </w:r>
      <w:r>
        <w:rPr>
          <w:rFonts w:ascii="Century Schoolbook" w:hAnsi="Century Schoolbook"/>
          <w:szCs w:val="24"/>
        </w:rPr>
        <w:t>22</w:t>
      </w:r>
    </w:p>
    <w:p w14:paraId="648DE2A9" w14:textId="77777777" w:rsidR="00A04E0E" w:rsidRDefault="00A04E0E" w:rsidP="00FC4551">
      <w:pPr>
        <w:tabs>
          <w:tab w:val="left" w:pos="360"/>
          <w:tab w:val="left" w:pos="900"/>
          <w:tab w:val="left" w:pos="1260"/>
          <w:tab w:val="right" w:leader="dot" w:pos="5670"/>
        </w:tabs>
        <w:rPr>
          <w:rFonts w:ascii="Century Schoolbook" w:hAnsi="Century Schoolbook"/>
          <w:sz w:val="12"/>
        </w:rPr>
      </w:pPr>
    </w:p>
    <w:p w14:paraId="30217609" w14:textId="6DAC35AC" w:rsidR="00A04E0E" w:rsidRPr="00A04E0E" w:rsidRDefault="00A04E0E" w:rsidP="00A04E0E">
      <w:pPr>
        <w:tabs>
          <w:tab w:val="left" w:pos="360"/>
          <w:tab w:val="left" w:pos="900"/>
          <w:tab w:val="left" w:pos="1260"/>
          <w:tab w:val="right" w:leader="dot" w:pos="5670"/>
        </w:tabs>
        <w:ind w:left="360" w:hanging="360"/>
        <w:rPr>
          <w:rFonts w:ascii="Century Schoolbook" w:hAnsi="Century Schoolbook"/>
          <w:szCs w:val="24"/>
        </w:rPr>
      </w:pPr>
      <w:r>
        <w:rPr>
          <w:rFonts w:ascii="Century Schoolbook" w:hAnsi="Century Schoolbook"/>
          <w:szCs w:val="24"/>
        </w:rPr>
        <w:t>III.</w:t>
      </w:r>
      <w:r>
        <w:rPr>
          <w:rFonts w:ascii="Century Schoolbook" w:hAnsi="Century Schoolbook"/>
          <w:szCs w:val="24"/>
        </w:rPr>
        <w:tab/>
        <w:t>THIS CASE IS THE BEST VEHICLE FOR THE COURT TO RESOLVE THESE FUNDAMENTAL ISSUES OF STANDING</w:t>
      </w:r>
      <w:r w:rsidR="00A60083" w:rsidRPr="00730419">
        <w:rPr>
          <w:rFonts w:ascii="Century Schoolbook" w:hAnsi="Century Schoolbook"/>
        </w:rPr>
        <w:tab/>
      </w:r>
      <w:r>
        <w:rPr>
          <w:rFonts w:ascii="Century Schoolbook" w:hAnsi="Century Schoolbook"/>
          <w:szCs w:val="24"/>
        </w:rPr>
        <w:t>24</w:t>
      </w:r>
    </w:p>
    <w:p w14:paraId="0EBA1203" w14:textId="77777777" w:rsidR="00A04E0E" w:rsidRPr="006C7955" w:rsidRDefault="00A04E0E" w:rsidP="00FC4551">
      <w:pPr>
        <w:tabs>
          <w:tab w:val="left" w:pos="360"/>
          <w:tab w:val="left" w:pos="900"/>
          <w:tab w:val="left" w:pos="1260"/>
          <w:tab w:val="right" w:leader="dot" w:pos="5670"/>
        </w:tabs>
        <w:rPr>
          <w:rFonts w:ascii="Century Schoolbook" w:hAnsi="Century Schoolbook"/>
          <w:sz w:val="12"/>
        </w:rPr>
      </w:pPr>
    </w:p>
    <w:p w14:paraId="6C81C9C9" w14:textId="01571AF3" w:rsidR="00F2495E" w:rsidRDefault="000D2E30">
      <w:pPr>
        <w:tabs>
          <w:tab w:val="left" w:pos="360"/>
          <w:tab w:val="left" w:pos="900"/>
          <w:tab w:val="left" w:pos="1260"/>
          <w:tab w:val="right" w:leader="dot" w:pos="5670"/>
        </w:tabs>
        <w:rPr>
          <w:rFonts w:ascii="Century Schoolbook" w:hAnsi="Century Schoolbook"/>
        </w:rPr>
      </w:pPr>
      <w:r w:rsidRPr="00730419">
        <w:rPr>
          <w:rFonts w:ascii="Century Schoolbook" w:hAnsi="Century Schoolbook"/>
        </w:rPr>
        <w:t>CONCLUSION</w:t>
      </w:r>
      <w:r w:rsidR="00A60083" w:rsidRPr="00730419">
        <w:rPr>
          <w:rFonts w:ascii="Century Schoolbook" w:hAnsi="Century Schoolbook"/>
        </w:rPr>
        <w:tab/>
      </w:r>
      <w:r w:rsidR="00A04E0E">
        <w:rPr>
          <w:rFonts w:ascii="Century Schoolbook" w:hAnsi="Century Schoolbook"/>
        </w:rPr>
        <w:t>26</w:t>
      </w:r>
    </w:p>
    <w:p w14:paraId="46017ECE" w14:textId="77777777" w:rsidR="00A04E0E" w:rsidRPr="00A04E0E" w:rsidRDefault="00A04E0E">
      <w:pPr>
        <w:tabs>
          <w:tab w:val="left" w:pos="360"/>
          <w:tab w:val="left" w:pos="900"/>
          <w:tab w:val="left" w:pos="1260"/>
          <w:tab w:val="right" w:leader="dot" w:pos="5670"/>
        </w:tabs>
        <w:rPr>
          <w:rFonts w:ascii="Century Schoolbook" w:hAnsi="Century Schoolbook"/>
          <w:sz w:val="12"/>
          <w:szCs w:val="12"/>
        </w:rPr>
      </w:pPr>
    </w:p>
    <w:p w14:paraId="426A75D5" w14:textId="09A8137B" w:rsidR="00A04E0E" w:rsidRDefault="00A04E0E">
      <w:pPr>
        <w:tabs>
          <w:tab w:val="left" w:pos="360"/>
          <w:tab w:val="left" w:pos="900"/>
          <w:tab w:val="left" w:pos="1260"/>
          <w:tab w:val="right" w:leader="dot" w:pos="5670"/>
        </w:tabs>
        <w:rPr>
          <w:rFonts w:ascii="Century Schoolbook" w:hAnsi="Century Schoolbook"/>
          <w:sz w:val="20"/>
        </w:rPr>
      </w:pPr>
      <w:r>
        <w:rPr>
          <w:rFonts w:ascii="Century Schoolbook" w:hAnsi="Century Schoolbook"/>
        </w:rPr>
        <w:t>APPENDIX</w:t>
      </w:r>
      <w:r w:rsidR="00A60083" w:rsidRPr="00730419">
        <w:rPr>
          <w:rFonts w:ascii="Century Schoolbook" w:hAnsi="Century Schoolbook"/>
        </w:rPr>
        <w:tab/>
      </w:r>
      <w:r>
        <w:rPr>
          <w:rFonts w:ascii="Century Schoolbook" w:hAnsi="Century Schoolbook"/>
        </w:rPr>
        <w:t>28</w:t>
      </w:r>
    </w:p>
    <w:p w14:paraId="4A270C52" w14:textId="77777777" w:rsidR="00F2495E" w:rsidRDefault="00F2495E">
      <w:pPr>
        <w:tabs>
          <w:tab w:val="left" w:pos="360"/>
          <w:tab w:val="left" w:pos="720"/>
          <w:tab w:val="left" w:pos="1080"/>
          <w:tab w:val="right" w:leader="dot" w:pos="5670"/>
        </w:tabs>
        <w:rPr>
          <w:rFonts w:ascii="Century Schoolbook" w:hAnsi="Century Schoolbook"/>
          <w:sz w:val="12"/>
        </w:rPr>
      </w:pPr>
    </w:p>
    <w:p w14:paraId="571079A2" w14:textId="77777777" w:rsidR="00C80498" w:rsidRDefault="00C80498">
      <w:pPr>
        <w:rPr>
          <w:rFonts w:ascii="Century Schoolbook" w:hAnsi="Century Schoolbook"/>
        </w:rPr>
      </w:pPr>
      <w:r>
        <w:rPr>
          <w:rFonts w:ascii="Century Schoolbook" w:hAnsi="Century Schoolbook"/>
        </w:rPr>
        <w:br w:type="page"/>
      </w:r>
    </w:p>
    <w:p w14:paraId="2E171F82" w14:textId="77777777" w:rsidR="002A22F3" w:rsidRDefault="00C80498" w:rsidP="00C80498">
      <w:pPr>
        <w:tabs>
          <w:tab w:val="left" w:pos="360"/>
          <w:tab w:val="left" w:pos="720"/>
          <w:tab w:val="left" w:pos="1080"/>
          <w:tab w:val="left" w:leader="dot" w:pos="5400"/>
        </w:tabs>
        <w:jc w:val="center"/>
        <w:rPr>
          <w:rFonts w:ascii="Century Schoolbook" w:hAnsi="Century Schoolbook"/>
        </w:rPr>
      </w:pPr>
      <w:r>
        <w:rPr>
          <w:rFonts w:ascii="Century Schoolbook" w:hAnsi="Century Schoolbook"/>
          <w:b/>
        </w:rPr>
        <w:lastRenderedPageBreak/>
        <w:t>CORPORATE DISCLOSURE STATEMENT</w:t>
      </w:r>
    </w:p>
    <w:p w14:paraId="48208808" w14:textId="77777777" w:rsidR="00C80498" w:rsidRDefault="00C80498" w:rsidP="00C80498">
      <w:pPr>
        <w:tabs>
          <w:tab w:val="left" w:pos="360"/>
          <w:tab w:val="left" w:pos="720"/>
          <w:tab w:val="left" w:pos="1080"/>
          <w:tab w:val="left" w:leader="dot" w:pos="5400"/>
        </w:tabs>
        <w:rPr>
          <w:rFonts w:ascii="Century Schoolbook" w:hAnsi="Century Schoolbook"/>
        </w:rPr>
      </w:pPr>
    </w:p>
    <w:p w14:paraId="230F7187" w14:textId="24CD4821" w:rsidR="00C80498" w:rsidRPr="00C80498" w:rsidRDefault="00C80498" w:rsidP="00C80498">
      <w:pPr>
        <w:tabs>
          <w:tab w:val="left" w:pos="360"/>
          <w:tab w:val="left" w:pos="720"/>
          <w:tab w:val="left" w:pos="1080"/>
          <w:tab w:val="left" w:leader="dot" w:pos="5400"/>
        </w:tabs>
        <w:rPr>
          <w:rFonts w:ascii="Century Schoolbook" w:hAnsi="Century Schoolbook"/>
        </w:rPr>
      </w:pPr>
      <w:r>
        <w:rPr>
          <w:rFonts w:ascii="Century Schoolbook" w:hAnsi="Century Schoolbook"/>
        </w:rPr>
        <w:tab/>
      </w:r>
      <w:r w:rsidRPr="00C80498">
        <w:rPr>
          <w:rFonts w:ascii="Century Schoolbook" w:hAnsi="Century Schoolbook"/>
          <w:i/>
        </w:rPr>
        <w:t xml:space="preserve">Amici </w:t>
      </w:r>
      <w:r w:rsidRPr="00C80498">
        <w:rPr>
          <w:rFonts w:ascii="Century Schoolbook" w:hAnsi="Century Schoolbook"/>
        </w:rPr>
        <w:t>America’s Party, Constitution Pa</w:t>
      </w:r>
      <w:r w:rsidR="002B1EDA">
        <w:rPr>
          <w:rFonts w:ascii="Century Schoolbook" w:hAnsi="Century Schoolbook"/>
        </w:rPr>
        <w:t>rty, and Independent American Party</w:t>
      </w:r>
      <w:r>
        <w:rPr>
          <w:rFonts w:ascii="Century Schoolbook" w:hAnsi="Century Schoolbook"/>
        </w:rPr>
        <w:t xml:space="preserve"> have no parent corporation or stock. </w:t>
      </w:r>
    </w:p>
    <w:p w14:paraId="2282FA9F" w14:textId="77777777" w:rsidR="004841C1" w:rsidRDefault="004841C1">
      <w:pPr>
        <w:rPr>
          <w:rFonts w:ascii="Century Schoolbook" w:eastAsia="Calibri" w:hAnsi="Century Schoolbook" w:cs="Times New Roman"/>
          <w:b/>
          <w:u w:val="single"/>
        </w:rPr>
      </w:pPr>
      <w:r>
        <w:rPr>
          <w:rFonts w:ascii="Century Schoolbook" w:eastAsia="Calibri" w:hAnsi="Century Schoolbook" w:cs="Times New Roman"/>
          <w:b/>
          <w:u w:val="single"/>
        </w:rPr>
        <w:br w:type="page"/>
      </w:r>
    </w:p>
    <w:p w14:paraId="15D5708B" w14:textId="77777777" w:rsidR="009A6B3A" w:rsidRDefault="00F55240" w:rsidP="00306185">
      <w:pPr>
        <w:jc w:val="center"/>
        <w:rPr>
          <w:rFonts w:ascii="Century Schoolbook" w:eastAsia="Calibri" w:hAnsi="Century Schoolbook" w:cs="Times New Roman"/>
          <w:b/>
          <w:u w:val="single"/>
        </w:rPr>
      </w:pPr>
      <w:r>
        <w:rPr>
          <w:rFonts w:ascii="Century Schoolbook" w:eastAsia="Calibri" w:hAnsi="Century Schoolbook" w:cs="Times New Roman"/>
          <w:b/>
          <w:u w:val="single"/>
        </w:rPr>
        <w:lastRenderedPageBreak/>
        <w:t>T</w:t>
      </w:r>
      <w:r w:rsidR="00A96B52" w:rsidRPr="00730419">
        <w:rPr>
          <w:rFonts w:ascii="Century Schoolbook" w:eastAsia="Calibri" w:hAnsi="Century Schoolbook" w:cs="Times New Roman"/>
          <w:b/>
          <w:u w:val="single"/>
        </w:rPr>
        <w:t>ABLE OF AUTHORITIES</w:t>
      </w:r>
    </w:p>
    <w:p w14:paraId="384B429D" w14:textId="77777777" w:rsidR="00A96B52" w:rsidRPr="00F55240" w:rsidRDefault="00A96B52" w:rsidP="00A96B52">
      <w:pPr>
        <w:tabs>
          <w:tab w:val="left" w:pos="360"/>
          <w:tab w:val="left" w:pos="720"/>
          <w:tab w:val="left" w:pos="5400"/>
        </w:tabs>
        <w:rPr>
          <w:rFonts w:ascii="Century Schoolbook" w:eastAsia="Calibri" w:hAnsi="Century Schoolbook" w:cs="Times New Roman"/>
          <w:sz w:val="12"/>
        </w:rPr>
      </w:pPr>
    </w:p>
    <w:p w14:paraId="3A474AC4" w14:textId="77777777" w:rsidR="00F2495E" w:rsidRDefault="00A96B52">
      <w:pPr>
        <w:tabs>
          <w:tab w:val="left" w:pos="360"/>
          <w:tab w:val="left" w:pos="720"/>
          <w:tab w:val="left" w:pos="4950"/>
          <w:tab w:val="left" w:pos="5670"/>
        </w:tabs>
        <w:rPr>
          <w:rFonts w:ascii="Century Schoolbook" w:eastAsia="Calibri" w:hAnsi="Century Schoolbook" w:cs="Times New Roman"/>
          <w:u w:val="single"/>
        </w:rPr>
      </w:pPr>
      <w:r>
        <w:rPr>
          <w:rFonts w:ascii="Century Schoolbook" w:eastAsia="Calibri" w:hAnsi="Century Schoolbook" w:cs="Times New Roman"/>
          <w:b/>
          <w:u w:val="single"/>
        </w:rPr>
        <w:t>Cases</w:t>
      </w:r>
      <w:r>
        <w:rPr>
          <w:rFonts w:ascii="Century Schoolbook" w:eastAsia="Calibri" w:hAnsi="Century Schoolbook" w:cs="Times New Roman"/>
          <w:b/>
          <w:u w:val="single"/>
        </w:rPr>
        <w:tab/>
      </w:r>
      <w:r w:rsidR="002C077F">
        <w:rPr>
          <w:rFonts w:ascii="Century Schoolbook" w:eastAsia="Calibri" w:hAnsi="Century Schoolbook" w:cs="Times New Roman"/>
          <w:b/>
        </w:rPr>
        <w:tab/>
        <w:t>Page(s)</w:t>
      </w:r>
    </w:p>
    <w:p w14:paraId="5C0C10DA" w14:textId="77777777" w:rsidR="00F2495E" w:rsidRDefault="00F2495E">
      <w:pPr>
        <w:tabs>
          <w:tab w:val="left" w:pos="360"/>
          <w:tab w:val="left" w:pos="720"/>
          <w:tab w:val="left" w:pos="5670"/>
        </w:tabs>
        <w:rPr>
          <w:rFonts w:ascii="Century Schoolbook" w:eastAsia="Calibri" w:hAnsi="Century Schoolbook" w:cs="Times New Roman"/>
          <w:sz w:val="12"/>
        </w:rPr>
      </w:pPr>
    </w:p>
    <w:p w14:paraId="55EF5841" w14:textId="77777777" w:rsidR="001976AE" w:rsidRDefault="001976AE">
      <w:pPr>
        <w:tabs>
          <w:tab w:val="left" w:pos="360"/>
          <w:tab w:val="left" w:pos="720"/>
          <w:tab w:val="right" w:leader="dot" w:pos="5674"/>
        </w:tabs>
        <w:rPr>
          <w:rFonts w:ascii="Century Schoolbook" w:hAnsi="Century Schoolbook"/>
        </w:rPr>
      </w:pPr>
      <w:proofErr w:type="spellStart"/>
      <w:r>
        <w:rPr>
          <w:rFonts w:ascii="Century Schoolbook" w:hAnsi="Century Schoolbook"/>
          <w:i/>
        </w:rPr>
        <w:t>Adarand</w:t>
      </w:r>
      <w:proofErr w:type="spellEnd"/>
      <w:r>
        <w:rPr>
          <w:rFonts w:ascii="Century Schoolbook" w:hAnsi="Century Schoolbook"/>
          <w:i/>
        </w:rPr>
        <w:t xml:space="preserve"> Constr., Inc. v. </w:t>
      </w:r>
      <w:proofErr w:type="spellStart"/>
      <w:r>
        <w:rPr>
          <w:rFonts w:ascii="Century Schoolbook" w:hAnsi="Century Schoolbook"/>
          <w:i/>
        </w:rPr>
        <w:t>Mineta</w:t>
      </w:r>
      <w:proofErr w:type="spellEnd"/>
      <w:r>
        <w:rPr>
          <w:rFonts w:ascii="Century Schoolbook" w:hAnsi="Century Schoolbook"/>
        </w:rPr>
        <w:t xml:space="preserve">, </w:t>
      </w:r>
    </w:p>
    <w:p w14:paraId="5A19A661" w14:textId="77777777" w:rsidR="001976AE" w:rsidRDefault="001976AE">
      <w:pPr>
        <w:tabs>
          <w:tab w:val="left" w:pos="360"/>
          <w:tab w:val="left" w:pos="720"/>
          <w:tab w:val="right" w:leader="dot" w:pos="5674"/>
        </w:tabs>
        <w:rPr>
          <w:rFonts w:ascii="Century Schoolbook" w:hAnsi="Century Schoolbook"/>
        </w:rPr>
      </w:pPr>
      <w:r>
        <w:rPr>
          <w:rFonts w:ascii="Century Schoolbook" w:hAnsi="Century Schoolbook"/>
        </w:rPr>
        <w:tab/>
        <w:t xml:space="preserve">534 U.S. 103 (2001) (per </w:t>
      </w:r>
      <w:proofErr w:type="spellStart"/>
      <w:r>
        <w:rPr>
          <w:rFonts w:ascii="Century Schoolbook" w:hAnsi="Century Schoolbook"/>
        </w:rPr>
        <w:t>curiam</w:t>
      </w:r>
      <w:proofErr w:type="spellEnd"/>
      <w:r>
        <w:rPr>
          <w:rFonts w:ascii="Century Schoolbook" w:hAnsi="Century Schoolbook"/>
        </w:rPr>
        <w:t>)</w:t>
      </w:r>
      <w:r>
        <w:rPr>
          <w:rFonts w:ascii="Century Schoolbook" w:hAnsi="Century Schoolbook"/>
        </w:rPr>
        <w:tab/>
        <w:t>24</w:t>
      </w:r>
    </w:p>
    <w:p w14:paraId="2510BF3E" w14:textId="77777777" w:rsidR="001976AE" w:rsidRPr="001976AE" w:rsidRDefault="001976AE">
      <w:pPr>
        <w:tabs>
          <w:tab w:val="left" w:pos="360"/>
          <w:tab w:val="left" w:pos="720"/>
          <w:tab w:val="right" w:leader="dot" w:pos="5674"/>
        </w:tabs>
        <w:rPr>
          <w:rFonts w:ascii="Century Schoolbook" w:hAnsi="Century Schoolbook"/>
          <w:i/>
          <w:sz w:val="12"/>
        </w:rPr>
      </w:pPr>
    </w:p>
    <w:p w14:paraId="0E856580" w14:textId="77777777" w:rsidR="006C7955" w:rsidRDefault="006C7955">
      <w:pPr>
        <w:tabs>
          <w:tab w:val="left" w:pos="360"/>
          <w:tab w:val="left" w:pos="720"/>
          <w:tab w:val="right" w:leader="dot" w:pos="5674"/>
        </w:tabs>
        <w:rPr>
          <w:rFonts w:ascii="Century Schoolbook" w:hAnsi="Century Schoolbook"/>
          <w:i/>
        </w:rPr>
      </w:pPr>
      <w:r>
        <w:rPr>
          <w:rFonts w:ascii="Century Schoolbook" w:hAnsi="Century Schoolbook"/>
          <w:i/>
        </w:rPr>
        <w:t xml:space="preserve">Advantage Media, L.L.C. v. </w:t>
      </w:r>
    </w:p>
    <w:p w14:paraId="2E9386EA" w14:textId="77777777" w:rsidR="006C7955" w:rsidRDefault="006C7955">
      <w:pPr>
        <w:tabs>
          <w:tab w:val="left" w:pos="360"/>
          <w:tab w:val="left" w:pos="720"/>
          <w:tab w:val="right" w:leader="dot" w:pos="5674"/>
        </w:tabs>
        <w:rPr>
          <w:rFonts w:ascii="Century Schoolbook" w:hAnsi="Century Schoolbook"/>
        </w:rPr>
      </w:pPr>
      <w:r>
        <w:rPr>
          <w:rFonts w:ascii="Century Schoolbook" w:hAnsi="Century Schoolbook"/>
          <w:i/>
        </w:rPr>
        <w:tab/>
        <w:t>City of Eden Prairie</w:t>
      </w:r>
      <w:r>
        <w:rPr>
          <w:rFonts w:ascii="Century Schoolbook" w:hAnsi="Century Schoolbook"/>
        </w:rPr>
        <w:t xml:space="preserve">, </w:t>
      </w:r>
    </w:p>
    <w:p w14:paraId="6CAB8750" w14:textId="77777777" w:rsidR="006C7955" w:rsidRDefault="006C7955">
      <w:pPr>
        <w:tabs>
          <w:tab w:val="left" w:pos="360"/>
          <w:tab w:val="left" w:pos="720"/>
          <w:tab w:val="right" w:leader="dot" w:pos="5674"/>
        </w:tabs>
        <w:rPr>
          <w:rFonts w:ascii="Century Schoolbook" w:hAnsi="Century Schoolbook"/>
          <w:i/>
        </w:rPr>
      </w:pPr>
      <w:r>
        <w:rPr>
          <w:rFonts w:ascii="Century Schoolbook" w:hAnsi="Century Schoolbook"/>
        </w:rPr>
        <w:tab/>
        <w:t>456 F.3d 793 (8th Cir. 2006)</w:t>
      </w:r>
      <w:r>
        <w:rPr>
          <w:rFonts w:ascii="Century Schoolbook" w:hAnsi="Century Schoolbook"/>
        </w:rPr>
        <w:tab/>
        <w:t>2</w:t>
      </w:r>
      <w:r w:rsidR="00BE25B9">
        <w:rPr>
          <w:rFonts w:ascii="Century Schoolbook" w:hAnsi="Century Schoolbook"/>
        </w:rPr>
        <w:t>, 22</w:t>
      </w:r>
      <w:r w:rsidR="00114B8C">
        <w:rPr>
          <w:rFonts w:ascii="Century Schoolbook" w:hAnsi="Century Schoolbook"/>
        </w:rPr>
        <w:t>, 24</w:t>
      </w:r>
    </w:p>
    <w:p w14:paraId="0B72ECC5" w14:textId="77777777" w:rsidR="006C7955" w:rsidRPr="00AA1C37" w:rsidRDefault="006C7955">
      <w:pPr>
        <w:tabs>
          <w:tab w:val="left" w:pos="360"/>
          <w:tab w:val="left" w:pos="720"/>
          <w:tab w:val="right" w:leader="dot" w:pos="5674"/>
        </w:tabs>
        <w:rPr>
          <w:rFonts w:ascii="Century Schoolbook" w:hAnsi="Century Schoolbook"/>
          <w:i/>
          <w:sz w:val="12"/>
        </w:rPr>
      </w:pPr>
    </w:p>
    <w:p w14:paraId="52F1F9D6" w14:textId="77777777" w:rsidR="00114B8C" w:rsidRDefault="00114B8C">
      <w:pPr>
        <w:tabs>
          <w:tab w:val="left" w:pos="360"/>
          <w:tab w:val="left" w:pos="720"/>
          <w:tab w:val="right" w:leader="dot" w:pos="5674"/>
        </w:tabs>
        <w:rPr>
          <w:rFonts w:ascii="Century Schoolbook" w:hAnsi="Century Schoolbook"/>
        </w:rPr>
      </w:pPr>
      <w:r>
        <w:rPr>
          <w:rFonts w:ascii="Century Schoolbook" w:hAnsi="Century Schoolbook"/>
          <w:i/>
        </w:rPr>
        <w:t>Ala. Power Co. v. U.S. Doe</w:t>
      </w:r>
      <w:r>
        <w:rPr>
          <w:rFonts w:ascii="Century Schoolbook" w:hAnsi="Century Schoolbook"/>
        </w:rPr>
        <w:t xml:space="preserve">, </w:t>
      </w:r>
    </w:p>
    <w:p w14:paraId="280A7065" w14:textId="77777777" w:rsidR="00114B8C" w:rsidRDefault="00114B8C">
      <w:pPr>
        <w:tabs>
          <w:tab w:val="left" w:pos="360"/>
          <w:tab w:val="left" w:pos="720"/>
          <w:tab w:val="right" w:leader="dot" w:pos="5674"/>
        </w:tabs>
        <w:rPr>
          <w:rFonts w:ascii="Century Schoolbook" w:hAnsi="Century Schoolbook"/>
        </w:rPr>
      </w:pPr>
      <w:r>
        <w:rPr>
          <w:rFonts w:ascii="Century Schoolbook" w:hAnsi="Century Schoolbook"/>
        </w:rPr>
        <w:tab/>
        <w:t>307 F.3d 1300 (11th Cir. 2003)</w:t>
      </w:r>
      <w:r>
        <w:rPr>
          <w:rFonts w:ascii="Century Schoolbook" w:hAnsi="Century Schoolbook"/>
        </w:rPr>
        <w:tab/>
        <w:t>24</w:t>
      </w:r>
    </w:p>
    <w:p w14:paraId="33868A84" w14:textId="77777777" w:rsidR="00114B8C" w:rsidRPr="00AA1C37" w:rsidRDefault="00114B8C">
      <w:pPr>
        <w:tabs>
          <w:tab w:val="left" w:pos="360"/>
          <w:tab w:val="left" w:pos="720"/>
          <w:tab w:val="right" w:leader="dot" w:pos="5674"/>
        </w:tabs>
        <w:rPr>
          <w:rFonts w:ascii="Century Schoolbook" w:hAnsi="Century Schoolbook"/>
          <w:i/>
          <w:sz w:val="12"/>
        </w:rPr>
      </w:pPr>
    </w:p>
    <w:p w14:paraId="4B7CA9CB" w14:textId="77777777" w:rsidR="00536EFF" w:rsidRDefault="00536EFF">
      <w:pPr>
        <w:tabs>
          <w:tab w:val="left" w:pos="360"/>
          <w:tab w:val="left" w:pos="720"/>
          <w:tab w:val="right" w:leader="dot" w:pos="5674"/>
        </w:tabs>
        <w:rPr>
          <w:rFonts w:ascii="Century Schoolbook" w:hAnsi="Century Schoolbook"/>
        </w:rPr>
      </w:pPr>
      <w:r>
        <w:rPr>
          <w:rFonts w:ascii="Century Schoolbook" w:hAnsi="Century Schoolbook"/>
          <w:i/>
        </w:rPr>
        <w:t>Alaska Airlines, Inc. v. Brock</w:t>
      </w:r>
      <w:r>
        <w:rPr>
          <w:rFonts w:ascii="Century Schoolbook" w:hAnsi="Century Schoolbook"/>
        </w:rPr>
        <w:t xml:space="preserve">, </w:t>
      </w:r>
    </w:p>
    <w:p w14:paraId="088AA14C" w14:textId="77777777" w:rsidR="00536EFF" w:rsidRDefault="00536EFF">
      <w:pPr>
        <w:tabs>
          <w:tab w:val="left" w:pos="360"/>
          <w:tab w:val="left" w:pos="720"/>
          <w:tab w:val="right" w:leader="dot" w:pos="5674"/>
        </w:tabs>
        <w:rPr>
          <w:rFonts w:ascii="Century Schoolbook" w:hAnsi="Century Schoolbook"/>
          <w:i/>
        </w:rPr>
      </w:pPr>
      <w:r>
        <w:rPr>
          <w:rFonts w:ascii="Century Schoolbook" w:hAnsi="Century Schoolbook"/>
        </w:rPr>
        <w:tab/>
        <w:t>480 U.S. 678 (1987)</w:t>
      </w:r>
      <w:r>
        <w:rPr>
          <w:rFonts w:ascii="Century Schoolbook" w:hAnsi="Century Schoolbook"/>
        </w:rPr>
        <w:tab/>
        <w:t>2</w:t>
      </w:r>
      <w:r w:rsidR="002979E0">
        <w:rPr>
          <w:rFonts w:ascii="Century Schoolbook" w:hAnsi="Century Schoolbook"/>
        </w:rPr>
        <w:t>, 3</w:t>
      </w:r>
      <w:r w:rsidR="00BE25B9">
        <w:rPr>
          <w:rFonts w:ascii="Century Schoolbook" w:hAnsi="Century Schoolbook"/>
        </w:rPr>
        <w:t>, 22</w:t>
      </w:r>
      <w:r w:rsidR="00884372">
        <w:rPr>
          <w:rFonts w:ascii="Century Schoolbook" w:hAnsi="Century Schoolbook"/>
        </w:rPr>
        <w:t>, 23</w:t>
      </w:r>
    </w:p>
    <w:p w14:paraId="495A9E33" w14:textId="77777777" w:rsidR="00536EFF" w:rsidRDefault="00536EFF">
      <w:pPr>
        <w:tabs>
          <w:tab w:val="left" w:pos="360"/>
          <w:tab w:val="left" w:pos="720"/>
          <w:tab w:val="right" w:leader="dot" w:pos="5674"/>
        </w:tabs>
        <w:rPr>
          <w:rFonts w:ascii="Century Schoolbook" w:hAnsi="Century Schoolbook"/>
          <w:i/>
          <w:sz w:val="12"/>
        </w:rPr>
      </w:pPr>
    </w:p>
    <w:p w14:paraId="3473F035" w14:textId="77777777" w:rsidR="005553E0" w:rsidRDefault="005553E0">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i/>
          <w:szCs w:val="24"/>
        </w:rPr>
        <w:t>Allen v. Wright</w:t>
      </w:r>
      <w:r>
        <w:rPr>
          <w:rFonts w:ascii="Century Schoolbook" w:hAnsi="Century Schoolbook" w:cs="Times New Roman"/>
          <w:szCs w:val="24"/>
        </w:rPr>
        <w:t xml:space="preserve">, </w:t>
      </w:r>
    </w:p>
    <w:p w14:paraId="5ED2E763" w14:textId="77777777" w:rsidR="005553E0" w:rsidRDefault="005553E0">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szCs w:val="24"/>
        </w:rPr>
        <w:tab/>
        <w:t>468 U.S. 737 (1984)</w:t>
      </w:r>
      <w:r>
        <w:rPr>
          <w:rFonts w:ascii="Century Schoolbook" w:hAnsi="Century Schoolbook" w:cs="Times New Roman"/>
          <w:szCs w:val="24"/>
        </w:rPr>
        <w:tab/>
      </w:r>
      <w:r w:rsidR="00653563">
        <w:rPr>
          <w:rFonts w:ascii="Century Schoolbook" w:hAnsi="Century Schoolbook" w:cs="Times New Roman"/>
          <w:szCs w:val="24"/>
        </w:rPr>
        <w:t>31</w:t>
      </w:r>
    </w:p>
    <w:p w14:paraId="5C039B67" w14:textId="77777777" w:rsidR="005553E0" w:rsidRPr="00AA1C37" w:rsidRDefault="005553E0">
      <w:pPr>
        <w:tabs>
          <w:tab w:val="left" w:pos="360"/>
          <w:tab w:val="left" w:pos="720"/>
          <w:tab w:val="right" w:leader="dot" w:pos="5674"/>
        </w:tabs>
        <w:rPr>
          <w:rFonts w:ascii="Century Schoolbook" w:hAnsi="Century Schoolbook"/>
          <w:i/>
          <w:sz w:val="12"/>
        </w:rPr>
      </w:pPr>
    </w:p>
    <w:p w14:paraId="116DA17A" w14:textId="77777777" w:rsidR="006C7955" w:rsidRDefault="006C7955">
      <w:pPr>
        <w:tabs>
          <w:tab w:val="left" w:pos="360"/>
          <w:tab w:val="left" w:pos="720"/>
          <w:tab w:val="right" w:leader="dot" w:pos="5674"/>
        </w:tabs>
        <w:rPr>
          <w:rFonts w:ascii="Century Schoolbook" w:hAnsi="Century Schoolbook" w:cs="Times New Roman"/>
          <w:szCs w:val="24"/>
        </w:rPr>
      </w:pPr>
      <w:r w:rsidRPr="00607BA8">
        <w:rPr>
          <w:rFonts w:ascii="Century Schoolbook" w:hAnsi="Century Schoolbook" w:cs="Times New Roman"/>
          <w:i/>
          <w:szCs w:val="24"/>
        </w:rPr>
        <w:t xml:space="preserve">Catholic </w:t>
      </w:r>
      <w:r>
        <w:rPr>
          <w:rFonts w:ascii="Century Schoolbook" w:hAnsi="Century Schoolbook" w:cs="Times New Roman"/>
          <w:i/>
          <w:szCs w:val="24"/>
        </w:rPr>
        <w:t>Soc.</w:t>
      </w:r>
      <w:r w:rsidRPr="00607BA8">
        <w:rPr>
          <w:rFonts w:ascii="Century Schoolbook" w:hAnsi="Century Schoolbook" w:cs="Times New Roman"/>
          <w:i/>
          <w:szCs w:val="24"/>
        </w:rPr>
        <w:t xml:space="preserve"> Serv. v. Shalala</w:t>
      </w:r>
      <w:r w:rsidRPr="00B2386C">
        <w:rPr>
          <w:rFonts w:ascii="Century Schoolbook" w:hAnsi="Century Schoolbook" w:cs="Times New Roman"/>
          <w:szCs w:val="24"/>
        </w:rPr>
        <w:t xml:space="preserve">, </w:t>
      </w:r>
    </w:p>
    <w:p w14:paraId="35D87DBE" w14:textId="77777777" w:rsidR="00AA1C37" w:rsidRDefault="006C7955">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szCs w:val="24"/>
        </w:rPr>
        <w:tab/>
      </w:r>
      <w:r w:rsidRPr="00B2386C">
        <w:rPr>
          <w:rFonts w:ascii="Century Schoolbook" w:hAnsi="Century Schoolbook" w:cs="Times New Roman"/>
          <w:szCs w:val="24"/>
        </w:rPr>
        <w:t>12 F.3d 1123</w:t>
      </w:r>
      <w:r>
        <w:rPr>
          <w:rFonts w:ascii="Century Schoolbook" w:hAnsi="Century Schoolbook" w:cs="Times New Roman"/>
          <w:szCs w:val="24"/>
        </w:rPr>
        <w:t xml:space="preserve"> (D.C. Cir. 1994)</w:t>
      </w:r>
      <w:r>
        <w:rPr>
          <w:rFonts w:ascii="Century Schoolbook" w:hAnsi="Century Schoolbook" w:cs="Times New Roman"/>
          <w:szCs w:val="24"/>
        </w:rPr>
        <w:tab/>
        <w:t>2</w:t>
      </w:r>
      <w:r w:rsidR="007A22DA">
        <w:rPr>
          <w:rFonts w:ascii="Century Schoolbook" w:hAnsi="Century Schoolbook" w:cs="Times New Roman"/>
          <w:szCs w:val="24"/>
        </w:rPr>
        <w:t>, 3</w:t>
      </w:r>
      <w:r w:rsidR="00BE25B9">
        <w:rPr>
          <w:rFonts w:ascii="Century Schoolbook" w:hAnsi="Century Schoolbook" w:cs="Times New Roman"/>
          <w:szCs w:val="24"/>
        </w:rPr>
        <w:t>, 22</w:t>
      </w:r>
      <w:r w:rsidR="00114B8C">
        <w:rPr>
          <w:rFonts w:ascii="Century Schoolbook" w:hAnsi="Century Schoolbook" w:cs="Times New Roman"/>
          <w:szCs w:val="24"/>
        </w:rPr>
        <w:t xml:space="preserve">, </w:t>
      </w:r>
    </w:p>
    <w:p w14:paraId="4D5CB33F" w14:textId="77777777" w:rsidR="006C7955" w:rsidRDefault="00AA1C37" w:rsidP="00AA1C37">
      <w:pPr>
        <w:tabs>
          <w:tab w:val="left" w:pos="360"/>
          <w:tab w:val="left" w:pos="720"/>
          <w:tab w:val="left" w:pos="4770"/>
          <w:tab w:val="right" w:leader="dot" w:pos="5674"/>
        </w:tabs>
        <w:rPr>
          <w:rFonts w:ascii="Century Schoolbook" w:hAnsi="Century Schoolbook"/>
          <w:i/>
        </w:rPr>
      </w:pPr>
      <w:r>
        <w:rPr>
          <w:rFonts w:ascii="Century Schoolbook" w:hAnsi="Century Schoolbook" w:cs="Times New Roman"/>
          <w:szCs w:val="24"/>
        </w:rPr>
        <w:tab/>
      </w:r>
      <w:r>
        <w:rPr>
          <w:rFonts w:ascii="Century Schoolbook" w:hAnsi="Century Schoolbook" w:cs="Times New Roman"/>
          <w:szCs w:val="24"/>
        </w:rPr>
        <w:tab/>
      </w:r>
      <w:r>
        <w:rPr>
          <w:rFonts w:ascii="Century Schoolbook" w:hAnsi="Century Schoolbook" w:cs="Times New Roman"/>
          <w:szCs w:val="24"/>
        </w:rPr>
        <w:tab/>
      </w:r>
      <w:r w:rsidR="00114B8C">
        <w:rPr>
          <w:rFonts w:ascii="Century Schoolbook" w:hAnsi="Century Schoolbook" w:cs="Times New Roman"/>
          <w:szCs w:val="24"/>
        </w:rPr>
        <w:t>26</w:t>
      </w:r>
      <w:r>
        <w:rPr>
          <w:rFonts w:ascii="Century Schoolbook" w:hAnsi="Century Schoolbook" w:cs="Times New Roman"/>
          <w:szCs w:val="24"/>
        </w:rPr>
        <w:t>-</w:t>
      </w:r>
      <w:r w:rsidR="00114B8C">
        <w:rPr>
          <w:rFonts w:ascii="Century Schoolbook" w:hAnsi="Century Schoolbook" w:cs="Times New Roman"/>
          <w:szCs w:val="24"/>
        </w:rPr>
        <w:t>27</w:t>
      </w:r>
    </w:p>
    <w:p w14:paraId="78554DD4" w14:textId="77777777" w:rsidR="006C7955" w:rsidRPr="00AA1C37" w:rsidRDefault="006C7955">
      <w:pPr>
        <w:tabs>
          <w:tab w:val="left" w:pos="360"/>
          <w:tab w:val="left" w:pos="720"/>
          <w:tab w:val="right" w:leader="dot" w:pos="5674"/>
        </w:tabs>
        <w:rPr>
          <w:rFonts w:ascii="Century Schoolbook" w:hAnsi="Century Schoolbook"/>
          <w:i/>
          <w:sz w:val="12"/>
        </w:rPr>
      </w:pPr>
    </w:p>
    <w:p w14:paraId="7B97A4F7" w14:textId="77777777" w:rsidR="00885C1C" w:rsidRDefault="00885C1C">
      <w:pPr>
        <w:tabs>
          <w:tab w:val="left" w:pos="360"/>
          <w:tab w:val="left" w:pos="720"/>
          <w:tab w:val="right" w:leader="dot" w:pos="5674"/>
        </w:tabs>
        <w:rPr>
          <w:rFonts w:ascii="Century Schoolbook" w:hAnsi="Century Schoolbook"/>
        </w:rPr>
      </w:pPr>
      <w:r w:rsidRPr="00885C1C">
        <w:rPr>
          <w:rFonts w:ascii="Century Schoolbook" w:hAnsi="Century Schoolbook"/>
          <w:i/>
        </w:rPr>
        <w:t xml:space="preserve">Contractors </w:t>
      </w:r>
      <w:proofErr w:type="spellStart"/>
      <w:r w:rsidRPr="00885C1C">
        <w:rPr>
          <w:rFonts w:ascii="Century Schoolbook" w:hAnsi="Century Schoolbook"/>
          <w:i/>
        </w:rPr>
        <w:t>Ass’n</w:t>
      </w:r>
      <w:proofErr w:type="spellEnd"/>
      <w:r w:rsidRPr="00885C1C">
        <w:rPr>
          <w:rFonts w:ascii="Century Schoolbook" w:hAnsi="Century Schoolbook"/>
          <w:i/>
        </w:rPr>
        <w:t xml:space="preserve"> of E. Pa. v. City of </w:t>
      </w:r>
      <w:proofErr w:type="spellStart"/>
      <w:r w:rsidRPr="00885C1C">
        <w:rPr>
          <w:rFonts w:ascii="Century Schoolbook" w:hAnsi="Century Schoolbook"/>
          <w:i/>
        </w:rPr>
        <w:t>Phila</w:t>
      </w:r>
      <w:proofErr w:type="spellEnd"/>
      <w:r w:rsidRPr="00885C1C">
        <w:rPr>
          <w:rFonts w:ascii="Century Schoolbook" w:hAnsi="Century Schoolbook"/>
          <w:i/>
        </w:rPr>
        <w:t>.</w:t>
      </w:r>
      <w:r w:rsidRPr="00885C1C">
        <w:rPr>
          <w:rFonts w:ascii="Century Schoolbook" w:hAnsi="Century Schoolbook"/>
        </w:rPr>
        <w:t xml:space="preserve">, </w:t>
      </w:r>
    </w:p>
    <w:p w14:paraId="03A087C1" w14:textId="77777777" w:rsidR="00885C1C" w:rsidRPr="00885C1C" w:rsidRDefault="00885C1C">
      <w:pPr>
        <w:tabs>
          <w:tab w:val="left" w:pos="360"/>
          <w:tab w:val="left" w:pos="720"/>
          <w:tab w:val="right" w:leader="dot" w:pos="5674"/>
        </w:tabs>
        <w:rPr>
          <w:rFonts w:ascii="Century Schoolbook" w:hAnsi="Century Schoolbook"/>
        </w:rPr>
      </w:pPr>
      <w:r>
        <w:rPr>
          <w:rFonts w:ascii="Century Schoolbook" w:hAnsi="Century Schoolbook"/>
        </w:rPr>
        <w:tab/>
      </w:r>
      <w:r w:rsidRPr="00885C1C">
        <w:rPr>
          <w:rFonts w:ascii="Century Schoolbook" w:hAnsi="Century Schoolbook"/>
        </w:rPr>
        <w:t>6 F.3d 990 (3d Cir. 1994)</w:t>
      </w:r>
      <w:r>
        <w:rPr>
          <w:rFonts w:ascii="Century Schoolbook" w:hAnsi="Century Schoolbook"/>
        </w:rPr>
        <w:tab/>
        <w:t>2</w:t>
      </w:r>
      <w:r w:rsidR="00594604">
        <w:rPr>
          <w:rFonts w:ascii="Century Schoolbook" w:hAnsi="Century Schoolbook"/>
        </w:rPr>
        <w:t>, 22</w:t>
      </w:r>
      <w:r w:rsidR="00114B8C">
        <w:rPr>
          <w:rFonts w:ascii="Century Schoolbook" w:hAnsi="Century Schoolbook"/>
        </w:rPr>
        <w:t>, 25</w:t>
      </w:r>
    </w:p>
    <w:p w14:paraId="40849981" w14:textId="77777777" w:rsidR="00885C1C" w:rsidRPr="00AA1C37" w:rsidRDefault="00885C1C">
      <w:pPr>
        <w:tabs>
          <w:tab w:val="left" w:pos="360"/>
          <w:tab w:val="left" w:pos="720"/>
          <w:tab w:val="right" w:leader="dot" w:pos="5674"/>
        </w:tabs>
        <w:rPr>
          <w:rFonts w:ascii="Century Schoolbook" w:hAnsi="Century Schoolbook"/>
          <w:i/>
          <w:sz w:val="12"/>
        </w:rPr>
      </w:pPr>
    </w:p>
    <w:p w14:paraId="3A01D204" w14:textId="77777777" w:rsidR="00BE25B9" w:rsidRDefault="00BE25B9">
      <w:pPr>
        <w:tabs>
          <w:tab w:val="left" w:pos="360"/>
          <w:tab w:val="left" w:pos="720"/>
          <w:tab w:val="right" w:leader="dot" w:pos="5674"/>
        </w:tabs>
        <w:rPr>
          <w:rFonts w:ascii="Century Schoolbook" w:hAnsi="Century Schoolbook"/>
        </w:rPr>
      </w:pPr>
      <w:r>
        <w:rPr>
          <w:rFonts w:ascii="Century Schoolbook" w:hAnsi="Century Schoolbook"/>
          <w:i/>
        </w:rPr>
        <w:t xml:space="preserve">DaimlerChrysler Corp. v. </w:t>
      </w:r>
      <w:proofErr w:type="spellStart"/>
      <w:r>
        <w:rPr>
          <w:rFonts w:ascii="Century Schoolbook" w:hAnsi="Century Schoolbook"/>
          <w:i/>
        </w:rPr>
        <w:t>Cuno</w:t>
      </w:r>
      <w:proofErr w:type="spellEnd"/>
      <w:r>
        <w:rPr>
          <w:rFonts w:ascii="Century Schoolbook" w:hAnsi="Century Schoolbook"/>
        </w:rPr>
        <w:t xml:space="preserve">, </w:t>
      </w:r>
    </w:p>
    <w:p w14:paraId="72E2A95C" w14:textId="77777777" w:rsidR="00BE25B9" w:rsidRDefault="00BE25B9">
      <w:pPr>
        <w:tabs>
          <w:tab w:val="left" w:pos="360"/>
          <w:tab w:val="left" w:pos="720"/>
          <w:tab w:val="right" w:leader="dot" w:pos="5674"/>
        </w:tabs>
        <w:rPr>
          <w:rFonts w:ascii="Century Schoolbook" w:hAnsi="Century Schoolbook"/>
        </w:rPr>
      </w:pPr>
      <w:r>
        <w:rPr>
          <w:rFonts w:ascii="Century Schoolbook" w:hAnsi="Century Schoolbook"/>
        </w:rPr>
        <w:tab/>
        <w:t>547 U.S. 332 (2006)</w:t>
      </w:r>
      <w:r>
        <w:rPr>
          <w:rFonts w:ascii="Century Schoolbook" w:hAnsi="Century Schoolbook"/>
        </w:rPr>
        <w:tab/>
        <w:t>20</w:t>
      </w:r>
    </w:p>
    <w:p w14:paraId="7C881A51" w14:textId="77777777" w:rsidR="006C7955" w:rsidRPr="00AA1C37" w:rsidRDefault="006C7955">
      <w:pPr>
        <w:tabs>
          <w:tab w:val="left" w:pos="360"/>
          <w:tab w:val="left" w:pos="720"/>
          <w:tab w:val="right" w:leader="dot" w:pos="5674"/>
        </w:tabs>
        <w:rPr>
          <w:rFonts w:ascii="Century Schoolbook" w:hAnsi="Century Schoolbook"/>
          <w:i/>
          <w:sz w:val="12"/>
        </w:rPr>
      </w:pPr>
    </w:p>
    <w:p w14:paraId="0C6684D9" w14:textId="77777777" w:rsidR="00C605B8" w:rsidRDefault="00C605B8">
      <w:pPr>
        <w:tabs>
          <w:tab w:val="left" w:pos="360"/>
          <w:tab w:val="left" w:pos="720"/>
          <w:tab w:val="right" w:leader="dot" w:pos="5674"/>
        </w:tabs>
        <w:rPr>
          <w:rFonts w:ascii="Century Schoolbook" w:hAnsi="Century Schoolbook"/>
        </w:rPr>
      </w:pPr>
      <w:r>
        <w:rPr>
          <w:rFonts w:ascii="Century Schoolbook" w:hAnsi="Century Schoolbook"/>
          <w:i/>
        </w:rPr>
        <w:t>Drake v. Obama</w:t>
      </w:r>
      <w:r>
        <w:rPr>
          <w:rFonts w:ascii="Century Schoolbook" w:hAnsi="Century Schoolbook"/>
        </w:rPr>
        <w:t xml:space="preserve">, </w:t>
      </w:r>
    </w:p>
    <w:p w14:paraId="54033034" w14:textId="77777777" w:rsidR="00C605B8" w:rsidRDefault="00C605B8">
      <w:pPr>
        <w:tabs>
          <w:tab w:val="left" w:pos="360"/>
          <w:tab w:val="left" w:pos="720"/>
          <w:tab w:val="right" w:leader="dot" w:pos="5674"/>
        </w:tabs>
        <w:rPr>
          <w:rFonts w:ascii="Century Schoolbook" w:hAnsi="Century Schoolbook"/>
        </w:rPr>
      </w:pPr>
      <w:r>
        <w:rPr>
          <w:rFonts w:ascii="Century Schoolbook" w:hAnsi="Century Schoolbook"/>
        </w:rPr>
        <w:tab/>
        <w:t>664 F.3d 774 (9th Cir. 2011)</w:t>
      </w:r>
      <w:r>
        <w:rPr>
          <w:rFonts w:ascii="Century Schoolbook" w:hAnsi="Century Schoolbook"/>
        </w:rPr>
        <w:tab/>
        <w:t>31</w:t>
      </w:r>
    </w:p>
    <w:p w14:paraId="195D1DA6" w14:textId="77777777" w:rsidR="00C605B8" w:rsidRPr="00AA1C37" w:rsidRDefault="00C605B8">
      <w:pPr>
        <w:tabs>
          <w:tab w:val="left" w:pos="360"/>
          <w:tab w:val="left" w:pos="720"/>
          <w:tab w:val="right" w:leader="dot" w:pos="5674"/>
        </w:tabs>
        <w:rPr>
          <w:rFonts w:ascii="Century Schoolbook" w:hAnsi="Century Schoolbook"/>
          <w:i/>
          <w:sz w:val="12"/>
        </w:rPr>
      </w:pPr>
    </w:p>
    <w:p w14:paraId="24472C38" w14:textId="77777777" w:rsidR="00114B8C" w:rsidRDefault="00114B8C">
      <w:pPr>
        <w:tabs>
          <w:tab w:val="left" w:pos="360"/>
          <w:tab w:val="left" w:pos="720"/>
          <w:tab w:val="right" w:leader="dot" w:pos="5674"/>
        </w:tabs>
        <w:rPr>
          <w:rFonts w:ascii="Century Schoolbook" w:hAnsi="Century Schoolbook" w:cs="Times New Roman"/>
          <w:szCs w:val="24"/>
        </w:rPr>
      </w:pPr>
      <w:r w:rsidRPr="00182AFA">
        <w:rPr>
          <w:rFonts w:ascii="Century Schoolbook" w:hAnsi="Century Schoolbook" w:cs="Times New Roman"/>
          <w:i/>
          <w:szCs w:val="24"/>
        </w:rPr>
        <w:t>EEOC v. CBS, Inc.</w:t>
      </w:r>
      <w:r w:rsidRPr="00182AFA">
        <w:rPr>
          <w:rFonts w:ascii="Century Schoolbook" w:hAnsi="Century Schoolbook" w:cs="Times New Roman"/>
          <w:szCs w:val="24"/>
        </w:rPr>
        <w:t xml:space="preserve">, </w:t>
      </w:r>
    </w:p>
    <w:p w14:paraId="59781BB0" w14:textId="77777777" w:rsidR="00114B8C" w:rsidRDefault="00114B8C">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szCs w:val="24"/>
        </w:rPr>
        <w:tab/>
      </w:r>
      <w:r w:rsidRPr="00182AFA">
        <w:rPr>
          <w:rFonts w:ascii="Century Schoolbook" w:hAnsi="Century Schoolbook" w:cs="Times New Roman"/>
          <w:szCs w:val="24"/>
        </w:rPr>
        <w:t>743 F.2d 969 (2d Cir. 1984)</w:t>
      </w:r>
      <w:r>
        <w:rPr>
          <w:rFonts w:ascii="Century Schoolbook" w:hAnsi="Century Schoolbook" w:cs="Times New Roman"/>
          <w:szCs w:val="24"/>
        </w:rPr>
        <w:tab/>
        <w:t>27</w:t>
      </w:r>
    </w:p>
    <w:p w14:paraId="6FCB0361" w14:textId="77777777" w:rsidR="00114B8C" w:rsidRPr="00AA1C37" w:rsidRDefault="00114B8C">
      <w:pPr>
        <w:tabs>
          <w:tab w:val="left" w:pos="360"/>
          <w:tab w:val="left" w:pos="720"/>
          <w:tab w:val="right" w:leader="dot" w:pos="5674"/>
        </w:tabs>
        <w:rPr>
          <w:rFonts w:ascii="Century Schoolbook" w:hAnsi="Century Schoolbook"/>
          <w:i/>
          <w:sz w:val="12"/>
        </w:rPr>
      </w:pPr>
    </w:p>
    <w:p w14:paraId="5A4D9546" w14:textId="77777777" w:rsidR="00035E96" w:rsidRDefault="00035E96">
      <w:pPr>
        <w:tabs>
          <w:tab w:val="left" w:pos="360"/>
          <w:tab w:val="left" w:pos="720"/>
          <w:tab w:val="right" w:leader="dot" w:pos="5674"/>
        </w:tabs>
        <w:rPr>
          <w:rFonts w:ascii="Century Schoolbook" w:hAnsi="Century Schoolbook"/>
        </w:rPr>
      </w:pPr>
      <w:r>
        <w:rPr>
          <w:rFonts w:ascii="Century Schoolbook" w:hAnsi="Century Schoolbook"/>
          <w:i/>
        </w:rPr>
        <w:t xml:space="preserve">Fulani v. </w:t>
      </w:r>
      <w:proofErr w:type="spellStart"/>
      <w:r>
        <w:rPr>
          <w:rFonts w:ascii="Century Schoolbook" w:hAnsi="Century Schoolbook"/>
          <w:i/>
        </w:rPr>
        <w:t>Hogsett</w:t>
      </w:r>
      <w:proofErr w:type="spellEnd"/>
      <w:r>
        <w:rPr>
          <w:rFonts w:ascii="Century Schoolbook" w:hAnsi="Century Schoolbook"/>
        </w:rPr>
        <w:t xml:space="preserve">, </w:t>
      </w:r>
    </w:p>
    <w:p w14:paraId="6D649424" w14:textId="77777777" w:rsidR="00035E96" w:rsidRDefault="00035E96">
      <w:pPr>
        <w:tabs>
          <w:tab w:val="left" w:pos="360"/>
          <w:tab w:val="left" w:pos="720"/>
          <w:tab w:val="right" w:leader="dot" w:pos="5674"/>
        </w:tabs>
        <w:rPr>
          <w:rFonts w:ascii="Century Schoolbook" w:hAnsi="Century Schoolbook"/>
          <w:i/>
        </w:rPr>
      </w:pPr>
      <w:r>
        <w:rPr>
          <w:rFonts w:ascii="Century Schoolbook" w:hAnsi="Century Schoolbook"/>
        </w:rPr>
        <w:tab/>
        <w:t>917 F.2d 1028 (7th Cir. 1990)</w:t>
      </w:r>
      <w:r w:rsidR="00536EFF">
        <w:rPr>
          <w:rFonts w:ascii="Century Schoolbook" w:hAnsi="Century Schoolbook"/>
        </w:rPr>
        <w:tab/>
        <w:t>1</w:t>
      </w:r>
      <w:r w:rsidR="00C605B8">
        <w:rPr>
          <w:rFonts w:ascii="Century Schoolbook" w:hAnsi="Century Schoolbook"/>
        </w:rPr>
        <w:t>, 31, 32</w:t>
      </w:r>
      <w:r w:rsidR="00F82C90">
        <w:rPr>
          <w:rFonts w:ascii="Century Schoolbook" w:hAnsi="Century Schoolbook"/>
        </w:rPr>
        <w:t>, 34</w:t>
      </w:r>
    </w:p>
    <w:p w14:paraId="469410A1" w14:textId="77777777" w:rsidR="00035E96" w:rsidRPr="00AA1C37" w:rsidRDefault="00035E96">
      <w:pPr>
        <w:tabs>
          <w:tab w:val="left" w:pos="360"/>
          <w:tab w:val="left" w:pos="720"/>
          <w:tab w:val="right" w:leader="dot" w:pos="5674"/>
        </w:tabs>
        <w:rPr>
          <w:rFonts w:ascii="Century Schoolbook" w:hAnsi="Century Schoolbook"/>
          <w:i/>
          <w:sz w:val="12"/>
        </w:rPr>
      </w:pPr>
    </w:p>
    <w:p w14:paraId="394ECB87" w14:textId="77777777" w:rsidR="005553E0" w:rsidRDefault="005553E0">
      <w:pPr>
        <w:tabs>
          <w:tab w:val="left" w:pos="360"/>
          <w:tab w:val="left" w:pos="720"/>
          <w:tab w:val="right" w:leader="dot" w:pos="5674"/>
        </w:tabs>
        <w:rPr>
          <w:rFonts w:ascii="Century Schoolbook" w:hAnsi="Century Schoolbook"/>
          <w:i/>
        </w:rPr>
      </w:pPr>
    </w:p>
    <w:p w14:paraId="1EE2C81F" w14:textId="77777777" w:rsidR="00BE25B9" w:rsidRDefault="00BE25B9">
      <w:pPr>
        <w:tabs>
          <w:tab w:val="left" w:pos="360"/>
          <w:tab w:val="left" w:pos="720"/>
          <w:tab w:val="right" w:leader="dot" w:pos="5674"/>
        </w:tabs>
        <w:rPr>
          <w:rFonts w:ascii="Century Schoolbook" w:hAnsi="Century Schoolbook"/>
        </w:rPr>
      </w:pPr>
      <w:r>
        <w:rPr>
          <w:rFonts w:ascii="Century Schoolbook" w:hAnsi="Century Schoolbook"/>
          <w:i/>
        </w:rPr>
        <w:lastRenderedPageBreak/>
        <w:t>FW/PBS, Inc. v. Dallas</w:t>
      </w:r>
      <w:r>
        <w:rPr>
          <w:rFonts w:ascii="Century Schoolbook" w:hAnsi="Century Schoolbook"/>
        </w:rPr>
        <w:t xml:space="preserve">, </w:t>
      </w:r>
    </w:p>
    <w:p w14:paraId="7D240B13" w14:textId="77777777" w:rsidR="00BE25B9" w:rsidRDefault="00BE25B9">
      <w:pPr>
        <w:tabs>
          <w:tab w:val="left" w:pos="360"/>
          <w:tab w:val="left" w:pos="720"/>
          <w:tab w:val="right" w:leader="dot" w:pos="5674"/>
        </w:tabs>
        <w:rPr>
          <w:rFonts w:ascii="Century Schoolbook" w:hAnsi="Century Schoolbook"/>
          <w:i/>
        </w:rPr>
      </w:pPr>
      <w:r>
        <w:rPr>
          <w:rFonts w:ascii="Century Schoolbook" w:hAnsi="Century Schoolbook"/>
        </w:rPr>
        <w:tab/>
        <w:t>493 U.S. 215 (1990)</w:t>
      </w:r>
      <w:r>
        <w:rPr>
          <w:rFonts w:ascii="Century Schoolbook" w:hAnsi="Century Schoolbook"/>
        </w:rPr>
        <w:tab/>
        <w:t>20</w:t>
      </w:r>
    </w:p>
    <w:p w14:paraId="6AC9D27C" w14:textId="77777777" w:rsidR="00BE25B9" w:rsidRPr="00AA1C37" w:rsidRDefault="00BE25B9">
      <w:pPr>
        <w:tabs>
          <w:tab w:val="left" w:pos="360"/>
          <w:tab w:val="left" w:pos="720"/>
          <w:tab w:val="right" w:leader="dot" w:pos="5674"/>
        </w:tabs>
        <w:rPr>
          <w:rFonts w:ascii="Century Schoolbook" w:hAnsi="Century Schoolbook"/>
          <w:i/>
          <w:sz w:val="12"/>
        </w:rPr>
      </w:pPr>
    </w:p>
    <w:p w14:paraId="5B9CBF2E" w14:textId="77777777" w:rsidR="00AA1C37" w:rsidRDefault="00AA1C37">
      <w:pPr>
        <w:tabs>
          <w:tab w:val="left" w:pos="360"/>
          <w:tab w:val="left" w:pos="720"/>
          <w:tab w:val="right" w:leader="dot" w:pos="5674"/>
        </w:tabs>
        <w:rPr>
          <w:rFonts w:ascii="Century Schoolbook" w:hAnsi="Century Schoolbook"/>
        </w:rPr>
      </w:pPr>
      <w:r>
        <w:rPr>
          <w:rFonts w:ascii="Century Schoolbook" w:hAnsi="Century Schoolbook"/>
          <w:i/>
        </w:rPr>
        <w:t>Hollander v. McCain</w:t>
      </w:r>
      <w:r>
        <w:rPr>
          <w:rFonts w:ascii="Century Schoolbook" w:hAnsi="Century Schoolbook"/>
        </w:rPr>
        <w:t xml:space="preserve">, </w:t>
      </w:r>
    </w:p>
    <w:p w14:paraId="275F235A" w14:textId="77777777" w:rsidR="00AA1C37" w:rsidRDefault="00AA1C37">
      <w:pPr>
        <w:tabs>
          <w:tab w:val="left" w:pos="360"/>
          <w:tab w:val="left" w:pos="720"/>
          <w:tab w:val="right" w:leader="dot" w:pos="5674"/>
        </w:tabs>
        <w:rPr>
          <w:rFonts w:ascii="Century Schoolbook" w:hAnsi="Century Schoolbook"/>
          <w:i/>
        </w:rPr>
      </w:pPr>
      <w:r>
        <w:rPr>
          <w:rFonts w:ascii="Century Schoolbook" w:hAnsi="Century Schoolbook"/>
        </w:rPr>
        <w:tab/>
        <w:t>566 F. Supp. 2d 63 (D.N.H. 2008)</w:t>
      </w:r>
      <w:r>
        <w:rPr>
          <w:rFonts w:ascii="Century Schoolbook" w:hAnsi="Century Schoolbook"/>
        </w:rPr>
        <w:tab/>
        <w:t>34</w:t>
      </w:r>
    </w:p>
    <w:p w14:paraId="07DBECCB" w14:textId="77777777" w:rsidR="00AA1C37" w:rsidRPr="00AA1C37" w:rsidRDefault="00AA1C37">
      <w:pPr>
        <w:tabs>
          <w:tab w:val="left" w:pos="360"/>
          <w:tab w:val="left" w:pos="720"/>
          <w:tab w:val="right" w:leader="dot" w:pos="5674"/>
        </w:tabs>
        <w:rPr>
          <w:rFonts w:ascii="Century Schoolbook" w:hAnsi="Century Schoolbook"/>
          <w:i/>
          <w:sz w:val="12"/>
        </w:rPr>
      </w:pPr>
    </w:p>
    <w:p w14:paraId="1B17EAF6" w14:textId="77777777" w:rsidR="00DF0773" w:rsidRDefault="00DF0773">
      <w:pPr>
        <w:tabs>
          <w:tab w:val="left" w:pos="360"/>
          <w:tab w:val="left" w:pos="720"/>
          <w:tab w:val="right" w:leader="dot" w:pos="5674"/>
        </w:tabs>
        <w:rPr>
          <w:rFonts w:ascii="Century Schoolbook" w:hAnsi="Century Schoolbook"/>
        </w:rPr>
      </w:pPr>
      <w:r>
        <w:rPr>
          <w:rFonts w:ascii="Century Schoolbook" w:hAnsi="Century Schoolbook"/>
          <w:i/>
        </w:rPr>
        <w:t>Ingersoll v. Lamb</w:t>
      </w:r>
      <w:r>
        <w:rPr>
          <w:rFonts w:ascii="Century Schoolbook" w:hAnsi="Century Schoolbook"/>
        </w:rPr>
        <w:t xml:space="preserve">, </w:t>
      </w:r>
    </w:p>
    <w:p w14:paraId="7F9D9038" w14:textId="77777777" w:rsidR="00DF0773" w:rsidRDefault="00DF0773">
      <w:pPr>
        <w:tabs>
          <w:tab w:val="left" w:pos="360"/>
          <w:tab w:val="left" w:pos="720"/>
          <w:tab w:val="right" w:leader="dot" w:pos="5674"/>
        </w:tabs>
        <w:rPr>
          <w:rFonts w:ascii="Century Schoolbook" w:hAnsi="Century Schoolbook"/>
          <w:i/>
        </w:rPr>
      </w:pPr>
      <w:r>
        <w:rPr>
          <w:rFonts w:ascii="Century Schoolbook" w:hAnsi="Century Schoolbook"/>
        </w:rPr>
        <w:tab/>
        <w:t>333 P.2d 982 (Nev. 1959)</w:t>
      </w:r>
      <w:r>
        <w:rPr>
          <w:rFonts w:ascii="Century Schoolbook" w:hAnsi="Century Schoolbook"/>
        </w:rPr>
        <w:tab/>
        <w:t>8</w:t>
      </w:r>
    </w:p>
    <w:p w14:paraId="5AB29EAA" w14:textId="77777777" w:rsidR="00DF0773" w:rsidRPr="00AA1C37" w:rsidRDefault="00DF0773">
      <w:pPr>
        <w:tabs>
          <w:tab w:val="left" w:pos="360"/>
          <w:tab w:val="left" w:pos="720"/>
          <w:tab w:val="right" w:leader="dot" w:pos="5674"/>
        </w:tabs>
        <w:rPr>
          <w:rFonts w:ascii="Century Schoolbook" w:hAnsi="Century Schoolbook"/>
          <w:i/>
          <w:sz w:val="12"/>
        </w:rPr>
      </w:pPr>
    </w:p>
    <w:p w14:paraId="117DD65F" w14:textId="77777777" w:rsidR="00536EFF" w:rsidRDefault="00536EFF">
      <w:pPr>
        <w:tabs>
          <w:tab w:val="left" w:pos="360"/>
          <w:tab w:val="left" w:pos="720"/>
          <w:tab w:val="right" w:leader="dot" w:pos="5674"/>
        </w:tabs>
        <w:rPr>
          <w:rFonts w:ascii="Century Schoolbook" w:hAnsi="Century Schoolbook" w:cs="Times New Roman"/>
          <w:i/>
          <w:szCs w:val="24"/>
        </w:rPr>
      </w:pPr>
      <w:r>
        <w:rPr>
          <w:rFonts w:ascii="Century Schoolbook" w:hAnsi="Century Schoolbook" w:cs="Times New Roman"/>
          <w:i/>
          <w:szCs w:val="24"/>
        </w:rPr>
        <w:t xml:space="preserve">Local 514 Transp. </w:t>
      </w:r>
      <w:r w:rsidRPr="00B2386C">
        <w:rPr>
          <w:rFonts w:ascii="Century Schoolbook" w:hAnsi="Century Schoolbook" w:cs="Times New Roman"/>
          <w:i/>
          <w:szCs w:val="24"/>
        </w:rPr>
        <w:t xml:space="preserve">Workers </w:t>
      </w:r>
    </w:p>
    <w:p w14:paraId="2395C298" w14:textId="77777777" w:rsidR="00536EFF" w:rsidRPr="00536EFF" w:rsidRDefault="00536EFF">
      <w:pPr>
        <w:tabs>
          <w:tab w:val="left" w:pos="360"/>
          <w:tab w:val="left" w:pos="720"/>
          <w:tab w:val="right" w:leader="dot" w:pos="5674"/>
        </w:tabs>
        <w:rPr>
          <w:rFonts w:ascii="Century Schoolbook" w:hAnsi="Century Schoolbook" w:cs="Times New Roman"/>
          <w:i/>
          <w:szCs w:val="24"/>
        </w:rPr>
      </w:pPr>
      <w:r>
        <w:rPr>
          <w:rFonts w:ascii="Century Schoolbook" w:hAnsi="Century Schoolbook" w:cs="Times New Roman"/>
          <w:i/>
          <w:szCs w:val="24"/>
        </w:rPr>
        <w:tab/>
      </w:r>
      <w:r w:rsidRPr="00B2386C">
        <w:rPr>
          <w:rFonts w:ascii="Century Schoolbook" w:hAnsi="Century Schoolbook" w:cs="Times New Roman"/>
          <w:i/>
          <w:szCs w:val="24"/>
        </w:rPr>
        <w:t xml:space="preserve">Union of </w:t>
      </w:r>
      <w:r>
        <w:rPr>
          <w:rFonts w:ascii="Century Schoolbook" w:hAnsi="Century Schoolbook" w:cs="Times New Roman"/>
          <w:i/>
          <w:szCs w:val="24"/>
        </w:rPr>
        <w:t xml:space="preserve">Am. </w:t>
      </w:r>
      <w:r w:rsidRPr="00B2386C">
        <w:rPr>
          <w:rFonts w:ascii="Century Schoolbook" w:hAnsi="Century Schoolbook" w:cs="Times New Roman"/>
          <w:i/>
          <w:szCs w:val="24"/>
        </w:rPr>
        <w:t>v. Keating</w:t>
      </w:r>
      <w:r w:rsidRPr="00B2386C">
        <w:rPr>
          <w:rFonts w:ascii="Century Schoolbook" w:hAnsi="Century Schoolbook" w:cs="Times New Roman"/>
          <w:szCs w:val="24"/>
        </w:rPr>
        <w:t xml:space="preserve">, </w:t>
      </w:r>
    </w:p>
    <w:p w14:paraId="43571104" w14:textId="77777777" w:rsidR="00536EFF" w:rsidRDefault="00536EFF">
      <w:pPr>
        <w:tabs>
          <w:tab w:val="left" w:pos="360"/>
          <w:tab w:val="left" w:pos="720"/>
          <w:tab w:val="right" w:leader="dot" w:pos="5674"/>
        </w:tabs>
        <w:rPr>
          <w:rFonts w:ascii="Century Schoolbook" w:hAnsi="Century Schoolbook"/>
          <w:i/>
        </w:rPr>
      </w:pPr>
      <w:r>
        <w:rPr>
          <w:rFonts w:ascii="Century Schoolbook" w:hAnsi="Century Schoolbook" w:cs="Times New Roman"/>
          <w:szCs w:val="24"/>
        </w:rPr>
        <w:tab/>
      </w:r>
      <w:r w:rsidRPr="00B2386C">
        <w:rPr>
          <w:rFonts w:ascii="Century Schoolbook" w:hAnsi="Century Schoolbook" w:cs="Times New Roman"/>
          <w:szCs w:val="24"/>
        </w:rPr>
        <w:t>358 F.3d 743</w:t>
      </w:r>
      <w:r>
        <w:rPr>
          <w:rFonts w:ascii="Century Schoolbook" w:hAnsi="Century Schoolbook" w:cs="Times New Roman"/>
          <w:szCs w:val="24"/>
        </w:rPr>
        <w:t xml:space="preserve"> </w:t>
      </w:r>
      <w:r w:rsidRPr="00B2386C">
        <w:rPr>
          <w:rFonts w:ascii="Century Schoolbook" w:hAnsi="Century Schoolbook" w:cs="Times New Roman"/>
          <w:szCs w:val="24"/>
        </w:rPr>
        <w:t>(10th Cir. 2003)</w:t>
      </w:r>
      <w:r>
        <w:rPr>
          <w:rFonts w:ascii="Century Schoolbook" w:hAnsi="Century Schoolbook" w:cs="Times New Roman"/>
          <w:szCs w:val="24"/>
        </w:rPr>
        <w:tab/>
        <w:t>2</w:t>
      </w:r>
      <w:r w:rsidR="007A22DA">
        <w:rPr>
          <w:rFonts w:ascii="Century Schoolbook" w:hAnsi="Century Schoolbook" w:cs="Times New Roman"/>
          <w:szCs w:val="24"/>
        </w:rPr>
        <w:t>, 3</w:t>
      </w:r>
      <w:r w:rsidR="00BE25B9">
        <w:rPr>
          <w:rFonts w:ascii="Century Schoolbook" w:hAnsi="Century Schoolbook" w:cs="Times New Roman"/>
          <w:szCs w:val="24"/>
        </w:rPr>
        <w:t>, 22</w:t>
      </w:r>
      <w:r w:rsidR="00114B8C">
        <w:rPr>
          <w:rFonts w:ascii="Century Schoolbook" w:hAnsi="Century Schoolbook" w:cs="Times New Roman"/>
          <w:szCs w:val="24"/>
        </w:rPr>
        <w:t>, 25</w:t>
      </w:r>
    </w:p>
    <w:p w14:paraId="7E34B172" w14:textId="77777777" w:rsidR="00536EFF" w:rsidRPr="00AA1C37" w:rsidRDefault="00536EFF">
      <w:pPr>
        <w:tabs>
          <w:tab w:val="left" w:pos="360"/>
          <w:tab w:val="left" w:pos="720"/>
          <w:tab w:val="right" w:leader="dot" w:pos="5674"/>
        </w:tabs>
        <w:rPr>
          <w:rFonts w:ascii="Century Schoolbook" w:hAnsi="Century Schoolbook"/>
          <w:i/>
          <w:sz w:val="12"/>
        </w:rPr>
      </w:pPr>
    </w:p>
    <w:p w14:paraId="4688714D" w14:textId="77777777" w:rsidR="00BE25B9" w:rsidRDefault="00BE25B9">
      <w:pPr>
        <w:tabs>
          <w:tab w:val="left" w:pos="360"/>
          <w:tab w:val="left" w:pos="720"/>
          <w:tab w:val="right" w:leader="dot" w:pos="5674"/>
        </w:tabs>
        <w:rPr>
          <w:rFonts w:ascii="Century Schoolbook" w:hAnsi="Century Schoolbook"/>
        </w:rPr>
      </w:pPr>
      <w:r>
        <w:rPr>
          <w:rFonts w:ascii="Century Schoolbook" w:hAnsi="Century Schoolbook"/>
          <w:i/>
        </w:rPr>
        <w:t>Lujan v. Defenders of Wildlife</w:t>
      </w:r>
      <w:r>
        <w:rPr>
          <w:rFonts w:ascii="Century Schoolbook" w:hAnsi="Century Schoolbook"/>
        </w:rPr>
        <w:t xml:space="preserve">, </w:t>
      </w:r>
    </w:p>
    <w:p w14:paraId="7B6F7FCB" w14:textId="77777777" w:rsidR="00BE25B9" w:rsidRPr="00BE25B9" w:rsidRDefault="00BE25B9">
      <w:pPr>
        <w:tabs>
          <w:tab w:val="left" w:pos="360"/>
          <w:tab w:val="left" w:pos="720"/>
          <w:tab w:val="right" w:leader="dot" w:pos="5674"/>
        </w:tabs>
        <w:rPr>
          <w:rFonts w:ascii="Century Schoolbook" w:hAnsi="Century Schoolbook"/>
        </w:rPr>
      </w:pPr>
      <w:r>
        <w:rPr>
          <w:rFonts w:ascii="Century Schoolbook" w:hAnsi="Century Schoolbook"/>
        </w:rPr>
        <w:tab/>
        <w:t>504 U.S. 555 (1992)</w:t>
      </w:r>
      <w:r>
        <w:rPr>
          <w:rFonts w:ascii="Century Schoolbook" w:hAnsi="Century Schoolbook"/>
        </w:rPr>
        <w:tab/>
        <w:t>19</w:t>
      </w:r>
    </w:p>
    <w:p w14:paraId="7F86935E" w14:textId="77777777" w:rsidR="00BE25B9" w:rsidRPr="00AA1C37" w:rsidRDefault="00BE25B9">
      <w:pPr>
        <w:tabs>
          <w:tab w:val="left" w:pos="360"/>
          <w:tab w:val="left" w:pos="720"/>
          <w:tab w:val="right" w:leader="dot" w:pos="5674"/>
        </w:tabs>
        <w:rPr>
          <w:rFonts w:ascii="Century Schoolbook" w:hAnsi="Century Schoolbook"/>
          <w:i/>
          <w:sz w:val="12"/>
        </w:rPr>
      </w:pPr>
    </w:p>
    <w:p w14:paraId="68D06A77" w14:textId="77777777" w:rsidR="00C605B8" w:rsidRDefault="00C605B8">
      <w:pPr>
        <w:tabs>
          <w:tab w:val="left" w:pos="360"/>
          <w:tab w:val="left" w:pos="720"/>
          <w:tab w:val="right" w:leader="dot" w:pos="5674"/>
        </w:tabs>
        <w:rPr>
          <w:rFonts w:ascii="Century Schoolbook" w:hAnsi="Century Schoolbook"/>
        </w:rPr>
      </w:pPr>
      <w:r>
        <w:rPr>
          <w:rFonts w:ascii="Century Schoolbook" w:hAnsi="Century Schoolbook"/>
          <w:i/>
        </w:rPr>
        <w:t>Owen v. Mulligan</w:t>
      </w:r>
      <w:r>
        <w:rPr>
          <w:rFonts w:ascii="Century Schoolbook" w:hAnsi="Century Schoolbook"/>
        </w:rPr>
        <w:t xml:space="preserve">, </w:t>
      </w:r>
    </w:p>
    <w:p w14:paraId="1E915809" w14:textId="77777777" w:rsidR="00C605B8" w:rsidRDefault="00C605B8">
      <w:pPr>
        <w:tabs>
          <w:tab w:val="left" w:pos="360"/>
          <w:tab w:val="left" w:pos="720"/>
          <w:tab w:val="right" w:leader="dot" w:pos="5674"/>
        </w:tabs>
        <w:rPr>
          <w:rFonts w:ascii="Century Schoolbook" w:hAnsi="Century Schoolbook"/>
        </w:rPr>
      </w:pPr>
      <w:r>
        <w:rPr>
          <w:rFonts w:ascii="Century Schoolbook" w:hAnsi="Century Schoolbook"/>
        </w:rPr>
        <w:tab/>
        <w:t>640 F.2d 1130 (9th Cir. 1981)</w:t>
      </w:r>
      <w:r>
        <w:rPr>
          <w:rFonts w:ascii="Century Schoolbook" w:hAnsi="Century Schoolbook"/>
        </w:rPr>
        <w:tab/>
        <w:t>31</w:t>
      </w:r>
    </w:p>
    <w:p w14:paraId="48EB0DF6" w14:textId="77777777" w:rsidR="00C605B8" w:rsidRPr="00AA1C37" w:rsidRDefault="00C605B8">
      <w:pPr>
        <w:tabs>
          <w:tab w:val="left" w:pos="360"/>
          <w:tab w:val="left" w:pos="720"/>
          <w:tab w:val="right" w:leader="dot" w:pos="5674"/>
        </w:tabs>
        <w:rPr>
          <w:rFonts w:ascii="Century Schoolbook" w:hAnsi="Century Schoolbook"/>
          <w:i/>
          <w:sz w:val="12"/>
        </w:rPr>
      </w:pPr>
    </w:p>
    <w:p w14:paraId="7C837526" w14:textId="77777777" w:rsidR="007A22DA" w:rsidRDefault="007A22DA">
      <w:pPr>
        <w:tabs>
          <w:tab w:val="left" w:pos="360"/>
          <w:tab w:val="left" w:pos="720"/>
          <w:tab w:val="right" w:leader="dot" w:pos="5674"/>
        </w:tabs>
        <w:rPr>
          <w:rFonts w:ascii="Century Schoolbook" w:hAnsi="Century Schoolbook" w:cs="Times New Roman"/>
          <w:i/>
          <w:szCs w:val="24"/>
        </w:rPr>
      </w:pPr>
      <w:r w:rsidRPr="00607BA8">
        <w:rPr>
          <w:rFonts w:ascii="Century Schoolbook" w:hAnsi="Century Schoolbook" w:cs="Times New Roman"/>
          <w:i/>
          <w:szCs w:val="24"/>
        </w:rPr>
        <w:t xml:space="preserve">National Federation of the Blind </w:t>
      </w:r>
    </w:p>
    <w:p w14:paraId="5A322A64" w14:textId="77777777" w:rsidR="007A22DA" w:rsidRDefault="007A22DA">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i/>
          <w:szCs w:val="24"/>
        </w:rPr>
        <w:tab/>
      </w:r>
      <w:r w:rsidRPr="00607BA8">
        <w:rPr>
          <w:rFonts w:ascii="Century Schoolbook" w:hAnsi="Century Schoolbook" w:cs="Times New Roman"/>
          <w:i/>
          <w:szCs w:val="24"/>
        </w:rPr>
        <w:t>of Texas, Inc. v. Abbott</w:t>
      </w:r>
      <w:r w:rsidRPr="00607BA8">
        <w:rPr>
          <w:rFonts w:ascii="Century Schoolbook" w:hAnsi="Century Schoolbook" w:cs="Times New Roman"/>
          <w:szCs w:val="24"/>
        </w:rPr>
        <w:t xml:space="preserve">, </w:t>
      </w:r>
    </w:p>
    <w:p w14:paraId="51911445" w14:textId="77777777" w:rsidR="007A22DA" w:rsidRPr="00A15AFB" w:rsidRDefault="007A22DA">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szCs w:val="24"/>
        </w:rPr>
        <w:tab/>
      </w:r>
      <w:r w:rsidRPr="00607BA8">
        <w:rPr>
          <w:rFonts w:ascii="Century Schoolbook" w:hAnsi="Century Schoolbook" w:cs="Times New Roman"/>
          <w:szCs w:val="24"/>
        </w:rPr>
        <w:t>64</w:t>
      </w:r>
      <w:r>
        <w:rPr>
          <w:rFonts w:ascii="Century Schoolbook" w:hAnsi="Century Schoolbook" w:cs="Times New Roman"/>
          <w:szCs w:val="24"/>
        </w:rPr>
        <w:t>7 F.3d 202 (5th Cir. 2011)</w:t>
      </w:r>
      <w:r>
        <w:rPr>
          <w:rFonts w:ascii="Century Schoolbook" w:hAnsi="Century Schoolbook" w:cs="Times New Roman"/>
          <w:szCs w:val="24"/>
        </w:rPr>
        <w:tab/>
      </w:r>
      <w:r w:rsidR="00A15AFB">
        <w:rPr>
          <w:rFonts w:ascii="Century Schoolbook" w:hAnsi="Century Schoolbook" w:cs="Times New Roman"/>
          <w:i/>
          <w:szCs w:val="24"/>
        </w:rPr>
        <w:t>passim</w:t>
      </w:r>
    </w:p>
    <w:p w14:paraId="45C38205" w14:textId="77777777" w:rsidR="007A22DA" w:rsidRPr="00AA1C37" w:rsidRDefault="007A22DA">
      <w:pPr>
        <w:tabs>
          <w:tab w:val="left" w:pos="360"/>
          <w:tab w:val="left" w:pos="720"/>
          <w:tab w:val="right" w:leader="dot" w:pos="5674"/>
        </w:tabs>
        <w:rPr>
          <w:rFonts w:ascii="Century Schoolbook" w:hAnsi="Century Schoolbook"/>
          <w:i/>
          <w:sz w:val="12"/>
        </w:rPr>
      </w:pPr>
    </w:p>
    <w:p w14:paraId="785FC351" w14:textId="77777777" w:rsidR="00BE25B9" w:rsidRDefault="00BE25B9">
      <w:pPr>
        <w:tabs>
          <w:tab w:val="left" w:pos="360"/>
          <w:tab w:val="left" w:pos="720"/>
          <w:tab w:val="right" w:leader="dot" w:pos="5674"/>
        </w:tabs>
        <w:rPr>
          <w:rFonts w:ascii="Century Schoolbook" w:hAnsi="Century Schoolbook"/>
        </w:rPr>
      </w:pPr>
      <w:r>
        <w:rPr>
          <w:rFonts w:ascii="Century Schoolbook" w:hAnsi="Century Schoolbook"/>
          <w:i/>
        </w:rPr>
        <w:t>Planned Parenthood v. Danforth</w:t>
      </w:r>
      <w:r>
        <w:rPr>
          <w:rFonts w:ascii="Century Schoolbook" w:hAnsi="Century Schoolbook"/>
        </w:rPr>
        <w:t xml:space="preserve">, </w:t>
      </w:r>
    </w:p>
    <w:p w14:paraId="0CD501E6" w14:textId="77777777" w:rsidR="00BE25B9" w:rsidRDefault="00BE25B9">
      <w:pPr>
        <w:tabs>
          <w:tab w:val="left" w:pos="360"/>
          <w:tab w:val="left" w:pos="720"/>
          <w:tab w:val="right" w:leader="dot" w:pos="5674"/>
        </w:tabs>
        <w:rPr>
          <w:rFonts w:ascii="Century Schoolbook" w:hAnsi="Century Schoolbook"/>
        </w:rPr>
      </w:pPr>
      <w:r>
        <w:rPr>
          <w:rFonts w:ascii="Century Schoolbook" w:hAnsi="Century Schoolbook"/>
        </w:rPr>
        <w:tab/>
        <w:t>428 U.S. 52 (1976)</w:t>
      </w:r>
      <w:r>
        <w:rPr>
          <w:rFonts w:ascii="Century Schoolbook" w:hAnsi="Century Schoolbook"/>
        </w:rPr>
        <w:tab/>
        <w:t>20</w:t>
      </w:r>
    </w:p>
    <w:p w14:paraId="62B6979D" w14:textId="77777777" w:rsidR="00BE25B9" w:rsidRPr="00AA1C37" w:rsidRDefault="00BE25B9">
      <w:pPr>
        <w:tabs>
          <w:tab w:val="left" w:pos="360"/>
          <w:tab w:val="left" w:pos="720"/>
          <w:tab w:val="right" w:leader="dot" w:pos="5674"/>
        </w:tabs>
        <w:rPr>
          <w:rFonts w:ascii="Century Schoolbook" w:hAnsi="Century Schoolbook"/>
          <w:i/>
          <w:sz w:val="12"/>
        </w:rPr>
      </w:pPr>
    </w:p>
    <w:p w14:paraId="11E351AE" w14:textId="77777777" w:rsidR="00035E96" w:rsidRDefault="00035E96">
      <w:pPr>
        <w:tabs>
          <w:tab w:val="left" w:pos="360"/>
          <w:tab w:val="left" w:pos="720"/>
          <w:tab w:val="right" w:leader="dot" w:pos="5674"/>
        </w:tabs>
        <w:rPr>
          <w:rFonts w:ascii="Century Schoolbook" w:hAnsi="Century Schoolbook"/>
        </w:rPr>
      </w:pPr>
      <w:r>
        <w:rPr>
          <w:rFonts w:ascii="Century Schoolbook" w:hAnsi="Century Schoolbook"/>
          <w:i/>
        </w:rPr>
        <w:t>Schulz v. Williams</w:t>
      </w:r>
      <w:r>
        <w:rPr>
          <w:rFonts w:ascii="Century Schoolbook" w:hAnsi="Century Schoolbook"/>
        </w:rPr>
        <w:t xml:space="preserve">, </w:t>
      </w:r>
    </w:p>
    <w:p w14:paraId="58C14C69" w14:textId="77777777" w:rsidR="00035E96" w:rsidRDefault="00035E96">
      <w:pPr>
        <w:tabs>
          <w:tab w:val="left" w:pos="360"/>
          <w:tab w:val="left" w:pos="720"/>
          <w:tab w:val="right" w:leader="dot" w:pos="5674"/>
        </w:tabs>
        <w:rPr>
          <w:rFonts w:ascii="Century Schoolbook" w:hAnsi="Century Schoolbook"/>
        </w:rPr>
      </w:pPr>
      <w:r>
        <w:rPr>
          <w:rFonts w:ascii="Century Schoolbook" w:hAnsi="Century Schoolbook"/>
        </w:rPr>
        <w:tab/>
        <w:t>44 F.3d 48 (2d Cir. 1994)</w:t>
      </w:r>
      <w:r>
        <w:rPr>
          <w:rFonts w:ascii="Century Schoolbook" w:hAnsi="Century Schoolbook"/>
        </w:rPr>
        <w:tab/>
        <w:t>1</w:t>
      </w:r>
      <w:r w:rsidR="00C605B8">
        <w:rPr>
          <w:rFonts w:ascii="Century Schoolbook" w:hAnsi="Century Schoolbook"/>
        </w:rPr>
        <w:t>, 34</w:t>
      </w:r>
    </w:p>
    <w:p w14:paraId="0A9D4DEF" w14:textId="77777777" w:rsidR="00035E96" w:rsidRPr="00AA1C37" w:rsidRDefault="00035E96">
      <w:pPr>
        <w:tabs>
          <w:tab w:val="left" w:pos="360"/>
          <w:tab w:val="left" w:pos="720"/>
          <w:tab w:val="right" w:leader="dot" w:pos="5674"/>
        </w:tabs>
        <w:rPr>
          <w:rFonts w:ascii="Century Schoolbook" w:hAnsi="Century Schoolbook"/>
          <w:i/>
          <w:sz w:val="12"/>
        </w:rPr>
      </w:pPr>
    </w:p>
    <w:p w14:paraId="4FC391FB" w14:textId="77777777" w:rsidR="00035E96" w:rsidRDefault="00035E96">
      <w:pPr>
        <w:tabs>
          <w:tab w:val="left" w:pos="360"/>
          <w:tab w:val="left" w:pos="720"/>
          <w:tab w:val="right" w:leader="dot" w:pos="5674"/>
        </w:tabs>
        <w:rPr>
          <w:rFonts w:ascii="Century Schoolbook" w:hAnsi="Century Schoolbook"/>
        </w:rPr>
      </w:pPr>
      <w:r>
        <w:rPr>
          <w:rFonts w:ascii="Century Schoolbook" w:hAnsi="Century Schoolbook"/>
          <w:i/>
        </w:rPr>
        <w:t>Shays v. FEC</w:t>
      </w:r>
      <w:r>
        <w:rPr>
          <w:rFonts w:ascii="Century Schoolbook" w:hAnsi="Century Schoolbook"/>
        </w:rPr>
        <w:t xml:space="preserve">, </w:t>
      </w:r>
    </w:p>
    <w:p w14:paraId="1CC420F4" w14:textId="77777777" w:rsidR="00035E96" w:rsidRDefault="00035E96">
      <w:pPr>
        <w:tabs>
          <w:tab w:val="left" w:pos="360"/>
          <w:tab w:val="left" w:pos="720"/>
          <w:tab w:val="right" w:leader="dot" w:pos="5674"/>
        </w:tabs>
        <w:rPr>
          <w:rFonts w:ascii="Century Schoolbook" w:hAnsi="Century Schoolbook"/>
          <w:i/>
        </w:rPr>
      </w:pPr>
      <w:r>
        <w:rPr>
          <w:rFonts w:ascii="Century Schoolbook" w:hAnsi="Century Schoolbook"/>
        </w:rPr>
        <w:tab/>
        <w:t>414 F.3d 76 (D.C. Cir. 2005)</w:t>
      </w:r>
      <w:r>
        <w:rPr>
          <w:rFonts w:ascii="Century Schoolbook" w:hAnsi="Century Schoolbook"/>
        </w:rPr>
        <w:tab/>
        <w:t>1</w:t>
      </w:r>
      <w:r w:rsidR="00AA1C37">
        <w:rPr>
          <w:rFonts w:ascii="Century Schoolbook" w:hAnsi="Century Schoolbook"/>
        </w:rPr>
        <w:t xml:space="preserve">, </w:t>
      </w:r>
      <w:r w:rsidR="00122B42">
        <w:rPr>
          <w:rFonts w:ascii="Century Schoolbook" w:hAnsi="Century Schoolbook"/>
        </w:rPr>
        <w:t xml:space="preserve">32, </w:t>
      </w:r>
      <w:r w:rsidR="00AA1C37">
        <w:rPr>
          <w:rFonts w:ascii="Century Schoolbook" w:hAnsi="Century Schoolbook"/>
        </w:rPr>
        <w:t>34-35</w:t>
      </w:r>
    </w:p>
    <w:p w14:paraId="2B30F128" w14:textId="77777777" w:rsidR="00035E96" w:rsidRPr="00AA1C37" w:rsidRDefault="00035E96">
      <w:pPr>
        <w:tabs>
          <w:tab w:val="left" w:pos="360"/>
          <w:tab w:val="left" w:pos="720"/>
          <w:tab w:val="right" w:leader="dot" w:pos="5674"/>
        </w:tabs>
        <w:rPr>
          <w:rFonts w:ascii="Century Schoolbook" w:hAnsi="Century Schoolbook"/>
          <w:i/>
          <w:sz w:val="12"/>
        </w:rPr>
      </w:pPr>
    </w:p>
    <w:p w14:paraId="0FA04E12" w14:textId="77777777" w:rsidR="00C605B8" w:rsidRDefault="00C605B8">
      <w:pPr>
        <w:tabs>
          <w:tab w:val="left" w:pos="360"/>
          <w:tab w:val="left" w:pos="720"/>
          <w:tab w:val="right" w:leader="dot" w:pos="5674"/>
        </w:tabs>
        <w:rPr>
          <w:rFonts w:ascii="Century Schoolbook" w:hAnsi="Century Schoolbook"/>
        </w:rPr>
      </w:pPr>
      <w:r>
        <w:rPr>
          <w:rFonts w:ascii="Century Schoolbook" w:hAnsi="Century Schoolbook"/>
          <w:i/>
        </w:rPr>
        <w:t>Smith v. Boyle</w:t>
      </w:r>
      <w:r>
        <w:rPr>
          <w:rFonts w:ascii="Century Schoolbook" w:hAnsi="Century Schoolbook"/>
        </w:rPr>
        <w:t xml:space="preserve">, </w:t>
      </w:r>
    </w:p>
    <w:p w14:paraId="13DFC768" w14:textId="77777777" w:rsidR="00C605B8" w:rsidRDefault="00C605B8">
      <w:pPr>
        <w:tabs>
          <w:tab w:val="left" w:pos="360"/>
          <w:tab w:val="left" w:pos="720"/>
          <w:tab w:val="right" w:leader="dot" w:pos="5674"/>
        </w:tabs>
        <w:rPr>
          <w:rFonts w:ascii="Century Schoolbook" w:hAnsi="Century Schoolbook"/>
          <w:i/>
        </w:rPr>
      </w:pPr>
      <w:r>
        <w:rPr>
          <w:rFonts w:ascii="Century Schoolbook" w:hAnsi="Century Schoolbook"/>
        </w:rPr>
        <w:tab/>
        <w:t>144 F.3d 1060 (7th Cir. 2005)</w:t>
      </w:r>
      <w:r>
        <w:rPr>
          <w:rFonts w:ascii="Century Schoolbook" w:hAnsi="Century Schoolbook"/>
        </w:rPr>
        <w:tab/>
        <w:t>32</w:t>
      </w:r>
    </w:p>
    <w:p w14:paraId="0AF1A379" w14:textId="77777777" w:rsidR="00C605B8" w:rsidRPr="00AA1C37" w:rsidRDefault="00C605B8">
      <w:pPr>
        <w:tabs>
          <w:tab w:val="left" w:pos="360"/>
          <w:tab w:val="left" w:pos="720"/>
          <w:tab w:val="right" w:leader="dot" w:pos="5674"/>
        </w:tabs>
        <w:rPr>
          <w:rFonts w:ascii="Century Schoolbook" w:hAnsi="Century Schoolbook"/>
          <w:i/>
          <w:sz w:val="12"/>
        </w:rPr>
      </w:pPr>
    </w:p>
    <w:p w14:paraId="7318FF64" w14:textId="77777777" w:rsidR="005553E0" w:rsidRDefault="005553E0">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i/>
          <w:szCs w:val="24"/>
        </w:rPr>
        <w:t xml:space="preserve">Steel Co. v. Citizens for a Better </w:t>
      </w:r>
      <w:proofErr w:type="spellStart"/>
      <w:r>
        <w:rPr>
          <w:rFonts w:ascii="Century Schoolbook" w:hAnsi="Century Schoolbook" w:cs="Times New Roman"/>
          <w:i/>
          <w:szCs w:val="24"/>
        </w:rPr>
        <w:t>Env’t</w:t>
      </w:r>
      <w:proofErr w:type="spellEnd"/>
      <w:r>
        <w:rPr>
          <w:rFonts w:ascii="Century Schoolbook" w:hAnsi="Century Schoolbook" w:cs="Times New Roman"/>
          <w:szCs w:val="24"/>
        </w:rPr>
        <w:t xml:space="preserve">, </w:t>
      </w:r>
    </w:p>
    <w:p w14:paraId="210AA680" w14:textId="77777777" w:rsidR="005553E0" w:rsidRDefault="005553E0">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szCs w:val="24"/>
        </w:rPr>
        <w:tab/>
        <w:t>523 U.S. 83 (1998)</w:t>
      </w:r>
      <w:r>
        <w:rPr>
          <w:rFonts w:ascii="Century Schoolbook" w:hAnsi="Century Schoolbook" w:cs="Times New Roman"/>
          <w:szCs w:val="24"/>
        </w:rPr>
        <w:tab/>
      </w:r>
      <w:r w:rsidR="00653563">
        <w:rPr>
          <w:rFonts w:ascii="Century Schoolbook" w:hAnsi="Century Schoolbook" w:cs="Times New Roman"/>
          <w:szCs w:val="24"/>
        </w:rPr>
        <w:t>31</w:t>
      </w:r>
    </w:p>
    <w:p w14:paraId="30A24A0D" w14:textId="77777777" w:rsidR="005553E0" w:rsidRPr="005553E0" w:rsidRDefault="005553E0">
      <w:pPr>
        <w:tabs>
          <w:tab w:val="left" w:pos="360"/>
          <w:tab w:val="left" w:pos="720"/>
          <w:tab w:val="right" w:leader="dot" w:pos="5674"/>
        </w:tabs>
        <w:rPr>
          <w:rFonts w:ascii="Century Schoolbook" w:hAnsi="Century Schoolbook"/>
          <w:i/>
          <w:sz w:val="12"/>
        </w:rPr>
      </w:pPr>
    </w:p>
    <w:p w14:paraId="5CFFAE7C" w14:textId="77777777" w:rsidR="005553E0" w:rsidRDefault="005553E0">
      <w:pPr>
        <w:tabs>
          <w:tab w:val="left" w:pos="360"/>
          <w:tab w:val="left" w:pos="720"/>
          <w:tab w:val="right" w:leader="dot" w:pos="5674"/>
        </w:tabs>
        <w:rPr>
          <w:rFonts w:ascii="Century Schoolbook" w:hAnsi="Century Schoolbook"/>
          <w:i/>
        </w:rPr>
      </w:pPr>
    </w:p>
    <w:p w14:paraId="57D5BC1D" w14:textId="77777777" w:rsidR="00035E96" w:rsidRDefault="00035E96">
      <w:pPr>
        <w:tabs>
          <w:tab w:val="left" w:pos="360"/>
          <w:tab w:val="left" w:pos="720"/>
          <w:tab w:val="right" w:leader="dot" w:pos="5674"/>
        </w:tabs>
        <w:rPr>
          <w:rFonts w:ascii="Century Schoolbook" w:hAnsi="Century Schoolbook"/>
        </w:rPr>
      </w:pPr>
      <w:r>
        <w:rPr>
          <w:rFonts w:ascii="Century Schoolbook" w:hAnsi="Century Schoolbook"/>
          <w:i/>
        </w:rPr>
        <w:t xml:space="preserve">Tex. Democratic Party v. </w:t>
      </w:r>
      <w:proofErr w:type="spellStart"/>
      <w:r>
        <w:rPr>
          <w:rFonts w:ascii="Century Schoolbook" w:hAnsi="Century Schoolbook"/>
          <w:i/>
        </w:rPr>
        <w:t>Benkiser</w:t>
      </w:r>
      <w:proofErr w:type="spellEnd"/>
      <w:r>
        <w:rPr>
          <w:rFonts w:ascii="Century Schoolbook" w:hAnsi="Century Schoolbook"/>
        </w:rPr>
        <w:t xml:space="preserve">, </w:t>
      </w:r>
    </w:p>
    <w:p w14:paraId="3D9E820C" w14:textId="77777777" w:rsidR="00035E96" w:rsidRDefault="00035E96">
      <w:pPr>
        <w:tabs>
          <w:tab w:val="left" w:pos="360"/>
          <w:tab w:val="left" w:pos="720"/>
          <w:tab w:val="right" w:leader="dot" w:pos="5674"/>
        </w:tabs>
        <w:rPr>
          <w:rFonts w:ascii="Century Schoolbook" w:eastAsia="Calibri" w:hAnsi="Century Schoolbook" w:cs="Times New Roman"/>
          <w:i/>
        </w:rPr>
      </w:pPr>
      <w:r>
        <w:rPr>
          <w:rFonts w:ascii="Century Schoolbook" w:hAnsi="Century Schoolbook"/>
        </w:rPr>
        <w:lastRenderedPageBreak/>
        <w:tab/>
        <w:t>459 F.3d 582 (5th Cir. 2006)</w:t>
      </w:r>
      <w:r>
        <w:rPr>
          <w:rFonts w:ascii="Century Schoolbook" w:hAnsi="Century Schoolbook"/>
        </w:rPr>
        <w:tab/>
        <w:t>1</w:t>
      </w:r>
      <w:r w:rsidR="00C605B8">
        <w:rPr>
          <w:rFonts w:ascii="Century Schoolbook" w:hAnsi="Century Schoolbook"/>
        </w:rPr>
        <w:t>, 32, 33</w:t>
      </w:r>
      <w:r w:rsidR="00F82C90">
        <w:rPr>
          <w:rFonts w:ascii="Century Schoolbook" w:hAnsi="Century Schoolbook"/>
        </w:rPr>
        <w:t>, 34</w:t>
      </w:r>
    </w:p>
    <w:p w14:paraId="04EFD437" w14:textId="77777777" w:rsidR="007F7416" w:rsidRPr="00AA1C37" w:rsidRDefault="007F7416">
      <w:pPr>
        <w:tabs>
          <w:tab w:val="left" w:pos="360"/>
          <w:tab w:val="left" w:pos="720"/>
          <w:tab w:val="right" w:leader="dot" w:pos="5674"/>
        </w:tabs>
        <w:rPr>
          <w:rFonts w:ascii="Century Schoolbook" w:eastAsia="Calibri" w:hAnsi="Century Schoolbook" w:cs="Times New Roman"/>
          <w:sz w:val="12"/>
        </w:rPr>
      </w:pPr>
    </w:p>
    <w:p w14:paraId="7FACEAE3" w14:textId="77777777" w:rsidR="002979E0" w:rsidRDefault="002979E0">
      <w:pPr>
        <w:tabs>
          <w:tab w:val="left" w:pos="360"/>
          <w:tab w:val="left" w:pos="720"/>
          <w:tab w:val="right" w:leader="dot" w:pos="5674"/>
        </w:tabs>
        <w:rPr>
          <w:rFonts w:ascii="Century Schoolbook" w:eastAsia="Calibri" w:hAnsi="Century Schoolbook" w:cs="Times New Roman"/>
        </w:rPr>
      </w:pPr>
      <w:proofErr w:type="spellStart"/>
      <w:r>
        <w:rPr>
          <w:rFonts w:ascii="Century Schoolbook" w:eastAsia="Calibri" w:hAnsi="Century Schoolbook" w:cs="Times New Roman"/>
          <w:i/>
        </w:rPr>
        <w:t>Townley</w:t>
      </w:r>
      <w:proofErr w:type="spellEnd"/>
      <w:r>
        <w:rPr>
          <w:rFonts w:ascii="Century Schoolbook" w:eastAsia="Calibri" w:hAnsi="Century Schoolbook" w:cs="Times New Roman"/>
          <w:i/>
        </w:rPr>
        <w:t xml:space="preserve"> v. Miller</w:t>
      </w:r>
      <w:r>
        <w:rPr>
          <w:rFonts w:ascii="Century Schoolbook" w:eastAsia="Calibri" w:hAnsi="Century Schoolbook" w:cs="Times New Roman"/>
        </w:rPr>
        <w:t xml:space="preserve">, </w:t>
      </w:r>
    </w:p>
    <w:p w14:paraId="27BC0D6A" w14:textId="77777777" w:rsidR="002979E0" w:rsidRDefault="002979E0">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ab/>
        <w:t xml:space="preserve">Nos. 12-16881, 12-16882, </w:t>
      </w:r>
    </w:p>
    <w:p w14:paraId="745B543A" w14:textId="77777777" w:rsidR="002979E0" w:rsidRDefault="002979E0">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ab/>
        <w:t>2013 U.S. App. LEXIS 13981</w:t>
      </w:r>
    </w:p>
    <w:p w14:paraId="6EBB222A" w14:textId="77777777" w:rsidR="002979E0" w:rsidRPr="002979E0" w:rsidRDefault="002979E0">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ab/>
        <w:t>(9th Cir. July 10, 2013)</w:t>
      </w:r>
      <w:r>
        <w:rPr>
          <w:rFonts w:ascii="Century Schoolbook" w:eastAsia="Calibri" w:hAnsi="Century Schoolbook" w:cs="Times New Roman"/>
        </w:rPr>
        <w:tab/>
        <w:t xml:space="preserve">3 </w:t>
      </w:r>
    </w:p>
    <w:p w14:paraId="1C1A9115" w14:textId="77777777" w:rsidR="005553E0" w:rsidRPr="00DE6D86" w:rsidRDefault="005553E0">
      <w:pPr>
        <w:tabs>
          <w:tab w:val="left" w:pos="360"/>
          <w:tab w:val="left" w:pos="720"/>
          <w:tab w:val="right" w:leader="dot" w:pos="5674"/>
        </w:tabs>
        <w:rPr>
          <w:rFonts w:ascii="Century Schoolbook" w:hAnsi="Century Schoolbook"/>
          <w:i/>
          <w:sz w:val="12"/>
        </w:rPr>
      </w:pPr>
    </w:p>
    <w:p w14:paraId="423C94CA" w14:textId="77777777" w:rsidR="005B79FA" w:rsidRDefault="005B79FA">
      <w:pPr>
        <w:tabs>
          <w:tab w:val="left" w:pos="360"/>
          <w:tab w:val="left" w:pos="720"/>
          <w:tab w:val="right" w:leader="dot" w:pos="5674"/>
        </w:tabs>
        <w:rPr>
          <w:rFonts w:ascii="Century Schoolbook" w:hAnsi="Century Schoolbook"/>
        </w:rPr>
      </w:pPr>
      <w:r>
        <w:rPr>
          <w:rFonts w:ascii="Century Schoolbook" w:hAnsi="Century Schoolbook"/>
          <w:i/>
        </w:rPr>
        <w:t>U.S. Term Limits, Inc. v. Thornton</w:t>
      </w:r>
      <w:r>
        <w:rPr>
          <w:rFonts w:ascii="Century Schoolbook" w:hAnsi="Century Schoolbook"/>
        </w:rPr>
        <w:t xml:space="preserve">, </w:t>
      </w:r>
    </w:p>
    <w:p w14:paraId="2924F222" w14:textId="77777777" w:rsidR="005B79FA" w:rsidRDefault="005B79FA">
      <w:pPr>
        <w:tabs>
          <w:tab w:val="left" w:pos="360"/>
          <w:tab w:val="left" w:pos="720"/>
          <w:tab w:val="right" w:leader="dot" w:pos="5674"/>
        </w:tabs>
        <w:rPr>
          <w:rFonts w:ascii="Century Schoolbook" w:hAnsi="Century Schoolbook"/>
        </w:rPr>
      </w:pPr>
      <w:r>
        <w:rPr>
          <w:rFonts w:ascii="Century Schoolbook" w:hAnsi="Century Schoolbook"/>
        </w:rPr>
        <w:tab/>
        <w:t>514 U.S. 779 (1995)</w:t>
      </w:r>
      <w:r>
        <w:rPr>
          <w:rFonts w:ascii="Century Schoolbook" w:hAnsi="Century Schoolbook"/>
        </w:rPr>
        <w:tab/>
        <w:t>11</w:t>
      </w:r>
    </w:p>
    <w:p w14:paraId="0969D9A6" w14:textId="77777777" w:rsidR="001976AE" w:rsidRPr="005553E0" w:rsidRDefault="001976AE">
      <w:pPr>
        <w:tabs>
          <w:tab w:val="left" w:pos="360"/>
          <w:tab w:val="left" w:pos="720"/>
          <w:tab w:val="right" w:leader="dot" w:pos="5674"/>
        </w:tabs>
        <w:rPr>
          <w:rFonts w:ascii="Century Schoolbook" w:eastAsia="Calibri" w:hAnsi="Century Schoolbook" w:cs="Times New Roman"/>
          <w:b/>
          <w:sz w:val="12"/>
          <w:u w:val="single"/>
        </w:rPr>
      </w:pPr>
    </w:p>
    <w:p w14:paraId="3CCF59DF" w14:textId="77777777" w:rsidR="005553E0" w:rsidRDefault="005553E0">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i/>
          <w:szCs w:val="24"/>
        </w:rPr>
        <w:t>United States v. Hays</w:t>
      </w:r>
      <w:r>
        <w:rPr>
          <w:rFonts w:ascii="Century Schoolbook" w:hAnsi="Century Schoolbook" w:cs="Times New Roman"/>
          <w:szCs w:val="24"/>
        </w:rPr>
        <w:t xml:space="preserve">, </w:t>
      </w:r>
    </w:p>
    <w:p w14:paraId="79B78C10" w14:textId="77777777" w:rsidR="005553E0" w:rsidRDefault="005553E0">
      <w:pPr>
        <w:tabs>
          <w:tab w:val="left" w:pos="360"/>
          <w:tab w:val="left" w:pos="720"/>
          <w:tab w:val="right" w:leader="dot" w:pos="5674"/>
        </w:tabs>
        <w:rPr>
          <w:rFonts w:ascii="Century Schoolbook" w:hAnsi="Century Schoolbook" w:cs="Times New Roman"/>
          <w:szCs w:val="24"/>
        </w:rPr>
      </w:pPr>
      <w:r>
        <w:rPr>
          <w:rFonts w:ascii="Century Schoolbook" w:hAnsi="Century Schoolbook" w:cs="Times New Roman"/>
          <w:szCs w:val="24"/>
        </w:rPr>
        <w:tab/>
        <w:t>515 U.S. 737 (1995)</w:t>
      </w:r>
      <w:r>
        <w:rPr>
          <w:rFonts w:ascii="Century Schoolbook" w:hAnsi="Century Schoolbook" w:cs="Times New Roman"/>
          <w:szCs w:val="24"/>
        </w:rPr>
        <w:tab/>
      </w:r>
      <w:r w:rsidR="00653563">
        <w:rPr>
          <w:rFonts w:ascii="Century Schoolbook" w:hAnsi="Century Schoolbook" w:cs="Times New Roman"/>
          <w:szCs w:val="24"/>
        </w:rPr>
        <w:t>31</w:t>
      </w:r>
    </w:p>
    <w:p w14:paraId="118529AB" w14:textId="77777777" w:rsidR="005553E0" w:rsidRDefault="005553E0">
      <w:pPr>
        <w:tabs>
          <w:tab w:val="left" w:pos="360"/>
          <w:tab w:val="left" w:pos="720"/>
          <w:tab w:val="right" w:leader="dot" w:pos="5674"/>
        </w:tabs>
        <w:rPr>
          <w:rFonts w:ascii="Century Schoolbook" w:eastAsia="Calibri" w:hAnsi="Century Schoolbook" w:cs="Times New Roman"/>
          <w:b/>
          <w:u w:val="single"/>
        </w:rPr>
      </w:pPr>
    </w:p>
    <w:p w14:paraId="3C9C2F4E" w14:textId="77777777" w:rsidR="00F2495E" w:rsidRDefault="00A96B52">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b/>
          <w:u w:val="single"/>
        </w:rPr>
        <w:t>Statutes</w:t>
      </w:r>
    </w:p>
    <w:p w14:paraId="4ECFA74A" w14:textId="77777777" w:rsidR="00F2495E" w:rsidRDefault="00F2495E">
      <w:pPr>
        <w:tabs>
          <w:tab w:val="left" w:pos="360"/>
          <w:tab w:val="left" w:pos="720"/>
          <w:tab w:val="right" w:leader="dot" w:pos="5674"/>
        </w:tabs>
        <w:rPr>
          <w:rFonts w:ascii="Century Schoolbook" w:eastAsia="Calibri" w:hAnsi="Century Schoolbook" w:cs="Times New Roman"/>
          <w:sz w:val="12"/>
        </w:rPr>
      </w:pPr>
    </w:p>
    <w:p w14:paraId="0F51A790" w14:textId="77777777" w:rsidR="002979E0" w:rsidRDefault="002979E0">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28 U.S.C. § 1254</w:t>
      </w:r>
      <w:r>
        <w:rPr>
          <w:rFonts w:ascii="Century Schoolbook" w:eastAsia="Calibri" w:hAnsi="Century Schoolbook" w:cs="Times New Roman"/>
        </w:rPr>
        <w:tab/>
        <w:t>4</w:t>
      </w:r>
    </w:p>
    <w:p w14:paraId="4A960572" w14:textId="77777777" w:rsidR="005B79FA" w:rsidRPr="00AA1C37" w:rsidRDefault="005B79FA">
      <w:pPr>
        <w:tabs>
          <w:tab w:val="left" w:pos="360"/>
          <w:tab w:val="left" w:pos="720"/>
          <w:tab w:val="right" w:leader="dot" w:pos="5674"/>
        </w:tabs>
        <w:rPr>
          <w:rFonts w:ascii="Century Schoolbook" w:eastAsia="Calibri" w:hAnsi="Century Schoolbook" w:cs="Times New Roman"/>
          <w:sz w:val="12"/>
        </w:rPr>
      </w:pPr>
    </w:p>
    <w:p w14:paraId="785BC0D9" w14:textId="77777777" w:rsidR="005B79FA" w:rsidRDefault="004B01EC">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42 U.S.C. § 197</w:t>
      </w:r>
      <w:r w:rsidR="005B79FA">
        <w:rPr>
          <w:rFonts w:ascii="Century Schoolbook" w:eastAsia="Calibri" w:hAnsi="Century Schoolbook" w:cs="Times New Roman"/>
        </w:rPr>
        <w:t>3i</w:t>
      </w:r>
      <w:r w:rsidR="005B79FA">
        <w:rPr>
          <w:rFonts w:ascii="Century Schoolbook" w:eastAsia="Calibri" w:hAnsi="Century Schoolbook" w:cs="Times New Roman"/>
        </w:rPr>
        <w:tab/>
        <w:t>10</w:t>
      </w:r>
    </w:p>
    <w:p w14:paraId="73024E3F" w14:textId="77777777" w:rsidR="005B79FA" w:rsidRPr="00AA1C37" w:rsidRDefault="005B79FA">
      <w:pPr>
        <w:tabs>
          <w:tab w:val="left" w:pos="360"/>
          <w:tab w:val="left" w:pos="720"/>
          <w:tab w:val="right" w:leader="dot" w:pos="5674"/>
        </w:tabs>
        <w:rPr>
          <w:rFonts w:ascii="Century Schoolbook" w:eastAsia="Calibri" w:hAnsi="Century Schoolbook" w:cs="Times New Roman"/>
          <w:sz w:val="12"/>
        </w:rPr>
      </w:pPr>
    </w:p>
    <w:p w14:paraId="3A80CC2F" w14:textId="77777777" w:rsidR="005B79FA" w:rsidRDefault="005B79FA">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42 U.S.C. § 15481</w:t>
      </w:r>
      <w:r>
        <w:rPr>
          <w:rFonts w:ascii="Century Schoolbook" w:eastAsia="Calibri" w:hAnsi="Century Schoolbook" w:cs="Times New Roman"/>
        </w:rPr>
        <w:tab/>
        <w:t>11</w:t>
      </w:r>
    </w:p>
    <w:p w14:paraId="7A26064E" w14:textId="77777777" w:rsidR="005B79FA" w:rsidRPr="00AA1C37" w:rsidRDefault="005B79FA">
      <w:pPr>
        <w:tabs>
          <w:tab w:val="left" w:pos="360"/>
          <w:tab w:val="left" w:pos="720"/>
          <w:tab w:val="right" w:leader="dot" w:pos="5674"/>
        </w:tabs>
        <w:rPr>
          <w:rFonts w:ascii="Century Schoolbook" w:eastAsia="Calibri" w:hAnsi="Century Schoolbook" w:cs="Times New Roman"/>
          <w:sz w:val="12"/>
        </w:rPr>
      </w:pPr>
    </w:p>
    <w:p w14:paraId="1FCCD95F" w14:textId="77777777" w:rsidR="009C0E0A" w:rsidRDefault="009C0E0A">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Admin. Code § 293B.090</w:t>
      </w:r>
      <w:r>
        <w:rPr>
          <w:rFonts w:ascii="Century Schoolbook" w:eastAsia="Calibri" w:hAnsi="Century Schoolbook" w:cs="Times New Roman"/>
        </w:rPr>
        <w:tab/>
        <w:t>8</w:t>
      </w:r>
    </w:p>
    <w:p w14:paraId="10BBCEE2" w14:textId="77777777" w:rsidR="009C0E0A" w:rsidRPr="00AA1C37" w:rsidRDefault="009C0E0A">
      <w:pPr>
        <w:tabs>
          <w:tab w:val="left" w:pos="360"/>
          <w:tab w:val="left" w:pos="720"/>
          <w:tab w:val="right" w:leader="dot" w:pos="5674"/>
        </w:tabs>
        <w:rPr>
          <w:rFonts w:ascii="Century Schoolbook" w:eastAsia="Calibri" w:hAnsi="Century Schoolbook" w:cs="Times New Roman"/>
          <w:sz w:val="12"/>
        </w:rPr>
      </w:pPr>
    </w:p>
    <w:p w14:paraId="0FFC5E84" w14:textId="77777777" w:rsidR="00232895" w:rsidRDefault="00232895">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Const. art. V, § 4</w:t>
      </w:r>
      <w:r>
        <w:rPr>
          <w:rFonts w:ascii="Century Schoolbook" w:eastAsia="Calibri" w:hAnsi="Century Schoolbook" w:cs="Times New Roman"/>
        </w:rPr>
        <w:tab/>
        <w:t>8</w:t>
      </w:r>
    </w:p>
    <w:p w14:paraId="5FC29A16" w14:textId="77777777" w:rsidR="00232895" w:rsidRPr="00AA1C37" w:rsidRDefault="00232895">
      <w:pPr>
        <w:tabs>
          <w:tab w:val="left" w:pos="360"/>
          <w:tab w:val="left" w:pos="720"/>
          <w:tab w:val="right" w:leader="dot" w:pos="5674"/>
        </w:tabs>
        <w:rPr>
          <w:rFonts w:ascii="Century Schoolbook" w:eastAsia="Calibri" w:hAnsi="Century Schoolbook" w:cs="Times New Roman"/>
          <w:sz w:val="12"/>
        </w:rPr>
      </w:pPr>
    </w:p>
    <w:p w14:paraId="479E174E" w14:textId="77777777" w:rsidR="00676DE3" w:rsidRDefault="00676DE3">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Rev. Stat. § 293.165</w:t>
      </w:r>
      <w:r>
        <w:rPr>
          <w:rFonts w:ascii="Century Schoolbook" w:eastAsia="Calibri" w:hAnsi="Century Schoolbook" w:cs="Times New Roman"/>
        </w:rPr>
        <w:tab/>
        <w:t>9</w:t>
      </w:r>
    </w:p>
    <w:p w14:paraId="16F0F8F5" w14:textId="77777777" w:rsidR="00676DE3" w:rsidRPr="00AA1C37" w:rsidRDefault="00676DE3">
      <w:pPr>
        <w:tabs>
          <w:tab w:val="left" w:pos="360"/>
          <w:tab w:val="left" w:pos="720"/>
          <w:tab w:val="right" w:leader="dot" w:pos="5674"/>
        </w:tabs>
        <w:rPr>
          <w:rFonts w:ascii="Century Schoolbook" w:eastAsia="Calibri" w:hAnsi="Century Schoolbook" w:cs="Times New Roman"/>
          <w:sz w:val="12"/>
        </w:rPr>
      </w:pPr>
    </w:p>
    <w:p w14:paraId="358B9EE1" w14:textId="77777777" w:rsidR="00F2495E" w:rsidRDefault="00035E96">
      <w:pPr>
        <w:tabs>
          <w:tab w:val="left" w:pos="360"/>
          <w:tab w:val="left" w:pos="720"/>
          <w:tab w:val="right" w:leader="dot" w:pos="5674"/>
        </w:tabs>
        <w:rPr>
          <w:rFonts w:ascii="Century Schoolbook" w:eastAsia="Calibri" w:hAnsi="Century Schoolbook" w:cs="Times New Roman"/>
          <w:i/>
        </w:rPr>
      </w:pPr>
      <w:r w:rsidRPr="00035E96">
        <w:rPr>
          <w:rFonts w:ascii="Century Schoolbook" w:eastAsia="Calibri" w:hAnsi="Century Schoolbook" w:cs="Times New Roman"/>
        </w:rPr>
        <w:t>Nev. Rev. Stat. § 293.293</w:t>
      </w:r>
      <w:r>
        <w:rPr>
          <w:rFonts w:ascii="Century Schoolbook" w:eastAsia="Calibri" w:hAnsi="Century Schoolbook" w:cs="Times New Roman"/>
        </w:rPr>
        <w:tab/>
      </w:r>
      <w:r>
        <w:rPr>
          <w:rFonts w:ascii="Century Schoolbook" w:eastAsia="Calibri" w:hAnsi="Century Schoolbook" w:cs="Times New Roman"/>
          <w:i/>
        </w:rPr>
        <w:t>passim</w:t>
      </w:r>
    </w:p>
    <w:p w14:paraId="485AE957" w14:textId="77777777" w:rsidR="009C0E0A" w:rsidRPr="00AA1C37" w:rsidRDefault="009C0E0A">
      <w:pPr>
        <w:tabs>
          <w:tab w:val="left" w:pos="360"/>
          <w:tab w:val="left" w:pos="720"/>
          <w:tab w:val="right" w:leader="dot" w:pos="5674"/>
        </w:tabs>
        <w:rPr>
          <w:rFonts w:ascii="Century Schoolbook" w:eastAsia="Calibri" w:hAnsi="Century Schoolbook" w:cs="Times New Roman"/>
          <w:sz w:val="12"/>
        </w:rPr>
      </w:pPr>
    </w:p>
    <w:p w14:paraId="62B69302" w14:textId="77777777" w:rsidR="00676DE3" w:rsidRDefault="00676DE3">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Rev. Stat. § 293.368</w:t>
      </w:r>
      <w:r>
        <w:rPr>
          <w:rFonts w:ascii="Century Schoolbook" w:eastAsia="Calibri" w:hAnsi="Century Schoolbook" w:cs="Times New Roman"/>
        </w:rPr>
        <w:tab/>
        <w:t>9</w:t>
      </w:r>
    </w:p>
    <w:p w14:paraId="11329CDB" w14:textId="77777777" w:rsidR="00251A5E" w:rsidRPr="00AA1C37" w:rsidRDefault="00251A5E">
      <w:pPr>
        <w:tabs>
          <w:tab w:val="left" w:pos="360"/>
          <w:tab w:val="left" w:pos="720"/>
          <w:tab w:val="right" w:leader="dot" w:pos="5674"/>
        </w:tabs>
        <w:rPr>
          <w:rFonts w:ascii="Century Schoolbook" w:eastAsia="Calibri" w:hAnsi="Century Schoolbook" w:cs="Times New Roman"/>
          <w:sz w:val="12"/>
        </w:rPr>
      </w:pPr>
    </w:p>
    <w:p w14:paraId="5DB82AF7" w14:textId="77777777" w:rsidR="009C0E0A" w:rsidRDefault="009C0E0A">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Rev. Stat. § 293B.033</w:t>
      </w:r>
      <w:r>
        <w:rPr>
          <w:rFonts w:ascii="Century Schoolbook" w:eastAsia="Calibri" w:hAnsi="Century Schoolbook" w:cs="Times New Roman"/>
        </w:rPr>
        <w:tab/>
        <w:t>8</w:t>
      </w:r>
    </w:p>
    <w:p w14:paraId="7D55226A" w14:textId="77777777" w:rsidR="009C0E0A" w:rsidRPr="00AA1C37" w:rsidRDefault="009C0E0A">
      <w:pPr>
        <w:tabs>
          <w:tab w:val="left" w:pos="360"/>
          <w:tab w:val="left" w:pos="720"/>
          <w:tab w:val="right" w:leader="dot" w:pos="5674"/>
        </w:tabs>
        <w:rPr>
          <w:rFonts w:ascii="Century Schoolbook" w:eastAsia="Calibri" w:hAnsi="Century Schoolbook" w:cs="Times New Roman"/>
          <w:sz w:val="12"/>
        </w:rPr>
      </w:pPr>
    </w:p>
    <w:p w14:paraId="461630CC" w14:textId="77777777" w:rsidR="009C0E0A" w:rsidRPr="009C0E0A" w:rsidRDefault="009C0E0A">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Rev. Stat. § 293B.075</w:t>
      </w:r>
      <w:r>
        <w:rPr>
          <w:rFonts w:ascii="Century Schoolbook" w:eastAsia="Calibri" w:hAnsi="Century Schoolbook" w:cs="Times New Roman"/>
        </w:rPr>
        <w:tab/>
        <w:t>8</w:t>
      </w:r>
    </w:p>
    <w:p w14:paraId="5C5AD85A" w14:textId="77777777" w:rsidR="00F2495E" w:rsidRDefault="00F2495E">
      <w:pPr>
        <w:tabs>
          <w:tab w:val="left" w:pos="360"/>
          <w:tab w:val="left" w:pos="720"/>
          <w:tab w:val="right" w:leader="dot" w:pos="5674"/>
        </w:tabs>
        <w:rPr>
          <w:rFonts w:ascii="Century Schoolbook" w:eastAsia="Calibri" w:hAnsi="Century Schoolbook" w:cs="Times New Roman"/>
          <w:sz w:val="12"/>
        </w:rPr>
      </w:pPr>
    </w:p>
    <w:p w14:paraId="242AD129" w14:textId="77777777" w:rsidR="00F2495E" w:rsidRDefault="00232895">
      <w:pPr>
        <w:tabs>
          <w:tab w:val="left" w:pos="360"/>
          <w:tab w:val="left" w:pos="720"/>
          <w:tab w:val="right" w:leader="dot" w:pos="5674"/>
        </w:tabs>
        <w:rPr>
          <w:rFonts w:ascii="Century Schoolbook" w:eastAsia="Calibri" w:hAnsi="Century Schoolbook" w:cs="Times New Roman"/>
        </w:rPr>
      </w:pPr>
      <w:r w:rsidRPr="00232895">
        <w:rPr>
          <w:rFonts w:ascii="Century Schoolbook" w:eastAsia="Calibri" w:hAnsi="Century Schoolbook" w:cs="Times New Roman"/>
        </w:rPr>
        <w:t>Nev</w:t>
      </w:r>
      <w:r>
        <w:rPr>
          <w:rFonts w:ascii="Century Schoolbook" w:eastAsia="Calibri" w:hAnsi="Century Schoolbook" w:cs="Times New Roman"/>
        </w:rPr>
        <w:t>. Rev. Stat. § 293B.090</w:t>
      </w:r>
      <w:r>
        <w:rPr>
          <w:rFonts w:ascii="Century Schoolbook" w:eastAsia="Calibri" w:hAnsi="Century Schoolbook" w:cs="Times New Roman"/>
        </w:rPr>
        <w:tab/>
        <w:t>8</w:t>
      </w:r>
    </w:p>
    <w:p w14:paraId="19A6CAEB" w14:textId="77777777" w:rsidR="00AA1C37" w:rsidRPr="00AA1C37" w:rsidRDefault="00AA1C37">
      <w:pPr>
        <w:tabs>
          <w:tab w:val="left" w:pos="360"/>
          <w:tab w:val="left" w:pos="720"/>
          <w:tab w:val="right" w:leader="dot" w:pos="5674"/>
        </w:tabs>
        <w:rPr>
          <w:rFonts w:ascii="Century Schoolbook" w:eastAsia="Calibri" w:hAnsi="Century Schoolbook" w:cs="Times New Roman"/>
          <w:sz w:val="12"/>
        </w:rPr>
      </w:pPr>
    </w:p>
    <w:p w14:paraId="2EC3559D" w14:textId="77777777" w:rsidR="00AA1C37" w:rsidRDefault="00AA1C37">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Nev. Rev. Stat. § 298.025</w:t>
      </w:r>
      <w:r>
        <w:rPr>
          <w:rFonts w:ascii="Century Schoolbook" w:eastAsia="Calibri" w:hAnsi="Century Schoolbook" w:cs="Times New Roman"/>
        </w:rPr>
        <w:tab/>
        <w:t>10</w:t>
      </w:r>
    </w:p>
    <w:p w14:paraId="16B84360" w14:textId="77777777" w:rsidR="00251A5E" w:rsidRPr="00AA1C37" w:rsidRDefault="00251A5E">
      <w:pPr>
        <w:tabs>
          <w:tab w:val="left" w:pos="360"/>
          <w:tab w:val="left" w:pos="720"/>
          <w:tab w:val="right" w:leader="dot" w:pos="5674"/>
        </w:tabs>
        <w:rPr>
          <w:rFonts w:ascii="Century Schoolbook" w:eastAsia="Calibri" w:hAnsi="Century Schoolbook" w:cs="Times New Roman"/>
          <w:sz w:val="12"/>
        </w:rPr>
      </w:pPr>
    </w:p>
    <w:p w14:paraId="35FD7D76" w14:textId="77777777" w:rsidR="005B79FA" w:rsidRPr="00232895" w:rsidRDefault="005B79FA">
      <w:pPr>
        <w:tabs>
          <w:tab w:val="left" w:pos="360"/>
          <w:tab w:val="left" w:pos="720"/>
          <w:tab w:val="right" w:leader="dot" w:pos="5674"/>
        </w:tabs>
        <w:rPr>
          <w:rFonts w:ascii="Century Schoolbook" w:eastAsia="Calibri" w:hAnsi="Century Schoolbook" w:cs="Times New Roman"/>
        </w:rPr>
      </w:pPr>
      <w:r>
        <w:rPr>
          <w:rFonts w:ascii="Century Schoolbook" w:eastAsia="Calibri" w:hAnsi="Century Schoolbook" w:cs="Times New Roman"/>
        </w:rPr>
        <w:t>U.S. Const., art. I, § 4, cl. 1</w:t>
      </w:r>
      <w:r>
        <w:rPr>
          <w:rFonts w:ascii="Century Schoolbook" w:eastAsia="Calibri" w:hAnsi="Century Schoolbook" w:cs="Times New Roman"/>
        </w:rPr>
        <w:tab/>
        <w:t>11</w:t>
      </w:r>
    </w:p>
    <w:p w14:paraId="58C2EB90" w14:textId="77777777" w:rsidR="000055B2" w:rsidRDefault="000055B2">
      <w:pPr>
        <w:tabs>
          <w:tab w:val="left" w:pos="360"/>
          <w:tab w:val="left" w:pos="720"/>
          <w:tab w:val="right" w:leader="dot" w:pos="5674"/>
        </w:tabs>
        <w:rPr>
          <w:rFonts w:ascii="Century Schoolbook" w:eastAsia="Calibri" w:hAnsi="Century Schoolbook" w:cs="Times New Roman"/>
          <w:b/>
          <w:u w:val="single"/>
        </w:rPr>
      </w:pPr>
    </w:p>
    <w:p w14:paraId="1D9DD8B5" w14:textId="77777777" w:rsidR="00A96B52" w:rsidRPr="00730419" w:rsidRDefault="00A96B52" w:rsidP="00A96B52">
      <w:pPr>
        <w:tabs>
          <w:tab w:val="left" w:pos="360"/>
          <w:tab w:val="left" w:pos="720"/>
          <w:tab w:val="left" w:leader="dot" w:pos="5040"/>
        </w:tabs>
        <w:rPr>
          <w:rFonts w:ascii="Century Schoolbook" w:eastAsia="Calibri" w:hAnsi="Century Schoolbook" w:cs="Times New Roman"/>
        </w:rPr>
      </w:pPr>
    </w:p>
    <w:p w14:paraId="4B8F6681" w14:textId="77777777" w:rsidR="000D2E30" w:rsidRPr="00730419" w:rsidRDefault="000D2E30" w:rsidP="0098028C">
      <w:pPr>
        <w:tabs>
          <w:tab w:val="left" w:pos="360"/>
          <w:tab w:val="left" w:pos="720"/>
          <w:tab w:val="left" w:pos="5400"/>
        </w:tabs>
        <w:rPr>
          <w:rFonts w:ascii="Century Schoolbook" w:eastAsia="Calibri" w:hAnsi="Century Schoolbook" w:cs="Times New Roman"/>
          <w:b/>
          <w:u w:val="single"/>
        </w:rPr>
        <w:sectPr w:rsidR="000D2E30" w:rsidRPr="00730419" w:rsidSect="00334236">
          <w:headerReference w:type="default" r:id="rId18"/>
          <w:footerReference w:type="default" r:id="rId19"/>
          <w:headerReference w:type="first" r:id="rId20"/>
          <w:footerReference w:type="first" r:id="rId21"/>
          <w:pgSz w:w="12240" w:h="15840"/>
          <w:pgMar w:top="3096" w:right="3168" w:bottom="2592" w:left="3168" w:header="2448" w:footer="2448" w:gutter="0"/>
          <w:pgNumType w:fmt="lowerRoman" w:start="1"/>
          <w:cols w:space="720"/>
          <w:titlePg/>
          <w:docGrid w:linePitch="360"/>
        </w:sectPr>
      </w:pPr>
    </w:p>
    <w:p w14:paraId="575C3908" w14:textId="77777777" w:rsidR="00D83CE3" w:rsidRPr="00855EB8" w:rsidRDefault="00855EB8">
      <w:pPr>
        <w:jc w:val="center"/>
        <w:rPr>
          <w:rFonts w:ascii="Century Schoolbook" w:eastAsia="Calibri" w:hAnsi="Century Schoolbook" w:cs="Times New Roman"/>
          <w:i/>
          <w:u w:val="single"/>
        </w:rPr>
      </w:pPr>
      <w:r>
        <w:rPr>
          <w:rFonts w:ascii="Century Schoolbook" w:eastAsia="Calibri" w:hAnsi="Century Schoolbook" w:cs="Times New Roman"/>
          <w:b/>
          <w:u w:val="single"/>
        </w:rPr>
        <w:lastRenderedPageBreak/>
        <w:t xml:space="preserve">INTEREST OF </w:t>
      </w:r>
      <w:r>
        <w:rPr>
          <w:rFonts w:ascii="Century Schoolbook" w:eastAsia="Calibri" w:hAnsi="Century Schoolbook" w:cs="Times New Roman"/>
          <w:b/>
          <w:i/>
          <w:u w:val="single"/>
        </w:rPr>
        <w:t>AMICUS CURIAE</w:t>
      </w:r>
      <w:r>
        <w:rPr>
          <w:rStyle w:val="FootnoteReference"/>
          <w:rFonts w:ascii="Century Schoolbook" w:eastAsia="Calibri" w:hAnsi="Century Schoolbook" w:cs="Times New Roman"/>
          <w:b/>
          <w:i/>
          <w:u w:val="single"/>
        </w:rPr>
        <w:footnoteReference w:id="1"/>
      </w:r>
    </w:p>
    <w:p w14:paraId="0804BD67" w14:textId="77777777" w:rsidR="00D83CE3" w:rsidRDefault="00D83CE3" w:rsidP="00BA5ED0">
      <w:pPr>
        <w:rPr>
          <w:rFonts w:ascii="Century Schoolbook" w:eastAsia="Calibri" w:hAnsi="Century Schoolbook" w:cs="Times New Roman"/>
        </w:rPr>
      </w:pPr>
    </w:p>
    <w:p w14:paraId="38E2D58F" w14:textId="3BDF2E72" w:rsidR="0017534E" w:rsidRDefault="00BA5ED0" w:rsidP="00855EB8">
      <w:pPr>
        <w:tabs>
          <w:tab w:val="left" w:pos="360"/>
        </w:tabs>
        <w:jc w:val="both"/>
        <w:rPr>
          <w:rFonts w:ascii="Century Schoolbook" w:hAnsi="Century Schoolbook"/>
        </w:rPr>
      </w:pPr>
      <w:r>
        <w:rPr>
          <w:rFonts w:ascii="Century Schoolbook" w:hAnsi="Century Schoolbook"/>
        </w:rPr>
        <w:tab/>
      </w:r>
      <w:r w:rsidR="00640A28">
        <w:rPr>
          <w:rFonts w:ascii="Century Schoolbook" w:eastAsia="Calibri" w:hAnsi="Century Schoolbook" w:cs="Times New Roman"/>
        </w:rPr>
        <w:t xml:space="preserve"> </w:t>
      </w:r>
      <w:r w:rsidR="0019786D">
        <w:rPr>
          <w:rFonts w:ascii="Century Schoolbook" w:eastAsia="Calibri" w:hAnsi="Century Schoolbook" w:cs="Times New Roman"/>
        </w:rPr>
        <w:t xml:space="preserve">The </w:t>
      </w:r>
      <w:r w:rsidR="0019786D">
        <w:rPr>
          <w:rFonts w:ascii="Century Schoolbook" w:eastAsia="Calibri" w:hAnsi="Century Schoolbook" w:cs="Times New Roman"/>
          <w:i/>
        </w:rPr>
        <w:t>Amici</w:t>
      </w:r>
      <w:r w:rsidR="00127BEB">
        <w:rPr>
          <w:rFonts w:ascii="Century Schoolbook" w:eastAsia="Calibri" w:hAnsi="Century Schoolbook" w:cs="Times New Roman"/>
        </w:rPr>
        <w:t xml:space="preserve"> in this case;</w:t>
      </w:r>
      <w:r w:rsidR="0019786D">
        <w:rPr>
          <w:rFonts w:ascii="Century Schoolbook" w:eastAsia="Calibri" w:hAnsi="Century Schoolbook" w:cs="Times New Roman"/>
        </w:rPr>
        <w:t xml:space="preserve"> </w:t>
      </w:r>
      <w:r w:rsidR="0019786D" w:rsidRPr="00C80498">
        <w:rPr>
          <w:rFonts w:ascii="Century Schoolbook" w:hAnsi="Century Schoolbook"/>
        </w:rPr>
        <w:t xml:space="preserve">America’s Party, Constitution Party, </w:t>
      </w:r>
      <w:r w:rsidR="002B1EDA">
        <w:rPr>
          <w:rFonts w:ascii="Century Schoolbook" w:hAnsi="Century Schoolbook"/>
        </w:rPr>
        <w:t xml:space="preserve">and </w:t>
      </w:r>
      <w:r w:rsidR="0019786D" w:rsidRPr="00C80498">
        <w:rPr>
          <w:rFonts w:ascii="Century Schoolbook" w:hAnsi="Century Schoolbook"/>
        </w:rPr>
        <w:t>Independent American Party</w:t>
      </w:r>
      <w:r w:rsidR="0019786D">
        <w:rPr>
          <w:rFonts w:ascii="Century Schoolbook" w:hAnsi="Century Schoolbook"/>
        </w:rPr>
        <w:t xml:space="preserve">, are all separate and distinct political parties with specific and detailed platforms, constitutions, missions, and membership. </w:t>
      </w:r>
      <w:r w:rsidR="001D188C" w:rsidRPr="00066EE0">
        <w:rPr>
          <w:rFonts w:ascii="Century Schoolbook" w:hAnsi="Century Schoolbook"/>
          <w:i/>
        </w:rPr>
        <w:t>See</w:t>
      </w:r>
      <w:r w:rsidR="001D188C">
        <w:rPr>
          <w:rFonts w:ascii="Century Schoolbook" w:hAnsi="Century Schoolbook"/>
        </w:rPr>
        <w:t xml:space="preserve"> Appendix.</w:t>
      </w:r>
      <w:r w:rsidR="0019786D">
        <w:rPr>
          <w:rFonts w:ascii="Century Schoolbook" w:hAnsi="Century Schoolbook"/>
        </w:rPr>
        <w:t xml:space="preserve"> All </w:t>
      </w:r>
      <w:r w:rsidR="0019786D">
        <w:rPr>
          <w:rFonts w:ascii="Century Schoolbook" w:hAnsi="Century Schoolbook"/>
          <w:i/>
        </w:rPr>
        <w:t>Amici</w:t>
      </w:r>
      <w:r w:rsidR="0019786D">
        <w:rPr>
          <w:rFonts w:ascii="Century Schoolbook" w:hAnsi="Century Schoolbook"/>
        </w:rPr>
        <w:t xml:space="preserve"> would be considered “third </w:t>
      </w:r>
      <w:r w:rsidR="00CD587A">
        <w:rPr>
          <w:rFonts w:ascii="Century Schoolbook" w:hAnsi="Century Schoolbook"/>
        </w:rPr>
        <w:t xml:space="preserve">political </w:t>
      </w:r>
      <w:r w:rsidR="0019786D">
        <w:rPr>
          <w:rFonts w:ascii="Century Schoolbook" w:hAnsi="Century Schoolbook"/>
        </w:rPr>
        <w:t xml:space="preserve">parties” </w:t>
      </w:r>
      <w:r w:rsidR="00CD587A">
        <w:rPr>
          <w:rFonts w:ascii="Century Schoolbook" w:hAnsi="Century Schoolbook"/>
        </w:rPr>
        <w:t xml:space="preserve">or “minor </w:t>
      </w:r>
      <w:r w:rsidR="00066EE0">
        <w:rPr>
          <w:rFonts w:ascii="Century Schoolbook" w:hAnsi="Century Schoolbook"/>
        </w:rPr>
        <w:t xml:space="preserve">political </w:t>
      </w:r>
      <w:r w:rsidR="00CD587A">
        <w:rPr>
          <w:rFonts w:ascii="Century Schoolbook" w:hAnsi="Century Schoolbook"/>
        </w:rPr>
        <w:t xml:space="preserve">parties” </w:t>
      </w:r>
      <w:r w:rsidR="0019786D">
        <w:rPr>
          <w:rFonts w:ascii="Century Schoolbook" w:hAnsi="Century Schoolbook"/>
        </w:rPr>
        <w:t xml:space="preserve">as they are not affiliated with </w:t>
      </w:r>
      <w:r w:rsidR="009845CB">
        <w:rPr>
          <w:rFonts w:ascii="Century Schoolbook" w:hAnsi="Century Schoolbook"/>
        </w:rPr>
        <w:t xml:space="preserve">either of </w:t>
      </w:r>
      <w:r w:rsidR="0019786D">
        <w:rPr>
          <w:rFonts w:ascii="Century Schoolbook" w:hAnsi="Century Schoolbook"/>
        </w:rPr>
        <w:t>the two major political parties</w:t>
      </w:r>
      <w:r w:rsidR="002D7D58">
        <w:rPr>
          <w:rFonts w:ascii="Century Schoolbook" w:hAnsi="Century Schoolbook"/>
        </w:rPr>
        <w:t xml:space="preserve"> (the Democratic and Republican parties)</w:t>
      </w:r>
      <w:r w:rsidR="0019786D">
        <w:rPr>
          <w:rFonts w:ascii="Century Schoolbook" w:hAnsi="Century Schoolbook"/>
        </w:rPr>
        <w:t xml:space="preserve">. </w:t>
      </w:r>
    </w:p>
    <w:p w14:paraId="7127B12D" w14:textId="06B6BD64" w:rsidR="00717AE9" w:rsidRDefault="0019786D" w:rsidP="00855EB8">
      <w:pPr>
        <w:tabs>
          <w:tab w:val="left" w:pos="360"/>
        </w:tabs>
        <w:jc w:val="both"/>
        <w:rPr>
          <w:rFonts w:ascii="Century Schoolbook" w:hAnsi="Century Schoolbook"/>
        </w:rPr>
      </w:pPr>
      <w:r>
        <w:rPr>
          <w:rFonts w:ascii="Century Schoolbook" w:hAnsi="Century Schoolbook"/>
        </w:rPr>
        <w:tab/>
        <w:t xml:space="preserve">These </w:t>
      </w:r>
      <w:r>
        <w:rPr>
          <w:rFonts w:ascii="Century Schoolbook" w:hAnsi="Century Schoolbook"/>
          <w:i/>
        </w:rPr>
        <w:t>Amici</w:t>
      </w:r>
      <w:r>
        <w:rPr>
          <w:rFonts w:ascii="Century Schoolbook" w:hAnsi="Century Schoolbook"/>
        </w:rPr>
        <w:t xml:space="preserve"> have a clear and distinct interest in the </w:t>
      </w:r>
      <w:r w:rsidR="003B0745">
        <w:rPr>
          <w:rFonts w:ascii="Century Schoolbook" w:hAnsi="Century Schoolbook"/>
        </w:rPr>
        <w:t>disposition</w:t>
      </w:r>
      <w:r>
        <w:rPr>
          <w:rFonts w:ascii="Century Schoolbook" w:hAnsi="Century Schoolbook"/>
        </w:rPr>
        <w:t xml:space="preserve"> of this case</w:t>
      </w:r>
      <w:r w:rsidR="00246BDA">
        <w:rPr>
          <w:rFonts w:ascii="Century Schoolbook" w:hAnsi="Century Schoolbook"/>
        </w:rPr>
        <w:t>.</w:t>
      </w:r>
      <w:r>
        <w:rPr>
          <w:rFonts w:ascii="Century Schoolbook" w:hAnsi="Century Schoolbook"/>
        </w:rPr>
        <w:t xml:space="preserve"> </w:t>
      </w:r>
      <w:r w:rsidR="00246BDA">
        <w:rPr>
          <w:rFonts w:ascii="Century Schoolbook" w:hAnsi="Century Schoolbook"/>
        </w:rPr>
        <w:t>First, t</w:t>
      </w:r>
      <w:r w:rsidR="00177B66">
        <w:rPr>
          <w:rFonts w:ascii="Century Schoolbook" w:hAnsi="Century Schoolbook"/>
        </w:rPr>
        <w:t>he Ninth Circuit</w:t>
      </w:r>
      <w:r w:rsidR="003D613B">
        <w:rPr>
          <w:rFonts w:ascii="Century Schoolbook" w:hAnsi="Century Schoolbook"/>
        </w:rPr>
        <w:t xml:space="preserve"> panel</w:t>
      </w:r>
      <w:r w:rsidR="00177B66">
        <w:rPr>
          <w:rFonts w:ascii="Century Schoolbook" w:hAnsi="Century Schoolbook"/>
        </w:rPr>
        <w:t xml:space="preserve">’s decision severely curtails </w:t>
      </w:r>
      <w:r w:rsidR="00246BDA">
        <w:rPr>
          <w:rFonts w:ascii="Century Schoolbook" w:hAnsi="Century Schoolbook"/>
        </w:rPr>
        <w:t xml:space="preserve">their ability to challenge allegedly improper ballot options. </w:t>
      </w:r>
      <w:r>
        <w:rPr>
          <w:rFonts w:ascii="Century Schoolbook" w:hAnsi="Century Schoolbook"/>
        </w:rPr>
        <w:t xml:space="preserve">Third parties are </w:t>
      </w:r>
      <w:r w:rsidR="001D188C">
        <w:rPr>
          <w:rFonts w:ascii="Century Schoolbook" w:hAnsi="Century Schoolbook"/>
        </w:rPr>
        <w:t>directly</w:t>
      </w:r>
      <w:r>
        <w:rPr>
          <w:rFonts w:ascii="Century Schoolbook" w:hAnsi="Century Schoolbook"/>
        </w:rPr>
        <w:t xml:space="preserve"> affected by the addition of ballot options</w:t>
      </w:r>
      <w:r w:rsidR="003D613B">
        <w:rPr>
          <w:rFonts w:ascii="Century Schoolbook" w:hAnsi="Century Schoolbook"/>
        </w:rPr>
        <w:t xml:space="preserve"> (such as the option of “None of these Candidates” a</w:t>
      </w:r>
      <w:r w:rsidR="00BC11DA">
        <w:rPr>
          <w:rFonts w:ascii="Century Schoolbook" w:hAnsi="Century Schoolbook"/>
        </w:rPr>
        <w:t>s legislated by Nev. Rev. Stat. § 293.296</w:t>
      </w:r>
      <w:r w:rsidR="00066EE0">
        <w:rPr>
          <w:rFonts w:ascii="Century Schoolbook" w:hAnsi="Century Schoolbook"/>
        </w:rPr>
        <w:t>)</w:t>
      </w:r>
      <w:r w:rsidR="00177B66">
        <w:rPr>
          <w:rFonts w:ascii="Century Schoolbook" w:hAnsi="Century Schoolbook"/>
        </w:rPr>
        <w:t xml:space="preserve">, </w:t>
      </w:r>
      <w:r>
        <w:rPr>
          <w:rFonts w:ascii="Century Schoolbook" w:hAnsi="Century Schoolbook"/>
        </w:rPr>
        <w:t xml:space="preserve">and can provide a </w:t>
      </w:r>
      <w:r w:rsidR="00E46D45">
        <w:rPr>
          <w:rFonts w:ascii="Century Schoolbook" w:hAnsi="Century Schoolbook"/>
        </w:rPr>
        <w:t>unique</w:t>
      </w:r>
      <w:r>
        <w:rPr>
          <w:rFonts w:ascii="Century Schoolbook" w:hAnsi="Century Schoolbook"/>
        </w:rPr>
        <w:t xml:space="preserve"> and valuable</w:t>
      </w:r>
      <w:r w:rsidR="00717AE9">
        <w:rPr>
          <w:rFonts w:ascii="Century Schoolbook" w:hAnsi="Century Schoolbook"/>
        </w:rPr>
        <w:t xml:space="preserve"> perspective on </w:t>
      </w:r>
      <w:r w:rsidR="00066EE0">
        <w:rPr>
          <w:rFonts w:ascii="Century Schoolbook" w:hAnsi="Century Schoolbook"/>
        </w:rPr>
        <w:t>the questions presented</w:t>
      </w:r>
      <w:r w:rsidR="00717AE9">
        <w:rPr>
          <w:rFonts w:ascii="Century Schoolbook" w:hAnsi="Century Schoolbook"/>
        </w:rPr>
        <w:t xml:space="preserve">. </w:t>
      </w:r>
      <w:r w:rsidR="00246BDA">
        <w:rPr>
          <w:rFonts w:ascii="Century Schoolbook" w:hAnsi="Century Schoolbook"/>
        </w:rPr>
        <w:t>Second, the Ninth Circuit panel’s decision raises new obstacles for third parties to challenge allegedly unconstitutional provisions of statutory schemes that have a direct and substantial impact on these parties and their candidates.</w:t>
      </w:r>
      <w:r w:rsidR="00717AE9">
        <w:rPr>
          <w:rFonts w:ascii="Century Schoolbook" w:hAnsi="Century Schoolbook"/>
        </w:rPr>
        <w:t xml:space="preserve"> </w:t>
      </w:r>
      <w:r w:rsidR="00E46D45">
        <w:rPr>
          <w:rFonts w:ascii="Century Schoolbook" w:hAnsi="Century Schoolbook"/>
        </w:rPr>
        <w:t xml:space="preserve">Third, this case is the right vehicle for the court to review these important issues of standing given the serious impact that this ballot inclusion will have on third parties. </w:t>
      </w:r>
      <w:r w:rsidR="001D188C">
        <w:rPr>
          <w:rFonts w:ascii="Century Schoolbook" w:hAnsi="Century Schoolbook"/>
        </w:rPr>
        <w:t xml:space="preserve">The questions presented raise issues of national </w:t>
      </w:r>
      <w:r w:rsidR="001D188C">
        <w:rPr>
          <w:rFonts w:ascii="Century Schoolbook" w:hAnsi="Century Schoolbook"/>
        </w:rPr>
        <w:lastRenderedPageBreak/>
        <w:t xml:space="preserve">jurisprudential significance and the </w:t>
      </w:r>
      <w:r w:rsidR="001D188C">
        <w:rPr>
          <w:rFonts w:ascii="Century Schoolbook" w:hAnsi="Century Schoolbook"/>
          <w:i/>
        </w:rPr>
        <w:t>Amici</w:t>
      </w:r>
      <w:r w:rsidR="001D188C">
        <w:rPr>
          <w:rFonts w:ascii="Century Schoolbook" w:hAnsi="Century Schoolbook"/>
        </w:rPr>
        <w:t xml:space="preserve"> </w:t>
      </w:r>
      <w:r w:rsidR="00C93851">
        <w:rPr>
          <w:rFonts w:ascii="Century Schoolbook" w:hAnsi="Century Schoolbook"/>
        </w:rPr>
        <w:t>respectfully</w:t>
      </w:r>
      <w:bookmarkStart w:id="0" w:name="_GoBack"/>
      <w:bookmarkEnd w:id="0"/>
      <w:r w:rsidR="00E46D45">
        <w:rPr>
          <w:rFonts w:ascii="Century Schoolbook" w:hAnsi="Century Schoolbook"/>
        </w:rPr>
        <w:t xml:space="preserve"> encourage this</w:t>
      </w:r>
      <w:r w:rsidR="00E46D45" w:rsidRPr="00730419">
        <w:rPr>
          <w:rFonts w:ascii="Century Schoolbook" w:hAnsi="Century Schoolbook"/>
        </w:rPr>
        <w:t xml:space="preserve"> Court </w:t>
      </w:r>
      <w:r w:rsidR="00E46D45">
        <w:rPr>
          <w:rFonts w:ascii="Century Schoolbook" w:hAnsi="Century Schoolbook"/>
        </w:rPr>
        <w:t>to</w:t>
      </w:r>
      <w:r w:rsidR="00E46D45" w:rsidRPr="00730419">
        <w:rPr>
          <w:rFonts w:ascii="Century Schoolbook" w:hAnsi="Century Schoolbook"/>
        </w:rPr>
        <w:t xml:space="preserve"> </w:t>
      </w:r>
      <w:r w:rsidR="00E46D45">
        <w:rPr>
          <w:rFonts w:ascii="Century Schoolbook" w:hAnsi="Century Schoolbook"/>
        </w:rPr>
        <w:t xml:space="preserve">grant the petition and issue a writ of </w:t>
      </w:r>
      <w:r w:rsidR="00E46D45" w:rsidRPr="00EE5F92">
        <w:rPr>
          <w:rFonts w:ascii="Century Schoolbook" w:hAnsi="Century Schoolbook"/>
          <w:i/>
        </w:rPr>
        <w:t>certiorari</w:t>
      </w:r>
      <w:r w:rsidR="00E46D45">
        <w:rPr>
          <w:rFonts w:ascii="Century Schoolbook" w:hAnsi="Century Schoolbook"/>
        </w:rPr>
        <w:t xml:space="preserve"> in this case</w:t>
      </w:r>
      <w:r w:rsidR="001D188C">
        <w:rPr>
          <w:rFonts w:ascii="Century Schoolbook" w:hAnsi="Century Schoolbook"/>
        </w:rPr>
        <w:t xml:space="preserve">. </w:t>
      </w:r>
      <w:r w:rsidR="00717AE9">
        <w:rPr>
          <w:rFonts w:ascii="Century Schoolbook" w:hAnsi="Century Schoolbook"/>
        </w:rPr>
        <w:t xml:space="preserve"> </w:t>
      </w:r>
    </w:p>
    <w:p w14:paraId="1AC51093" w14:textId="77777777" w:rsidR="0019786D" w:rsidRPr="00717AE9" w:rsidRDefault="00717AE9" w:rsidP="00717AE9">
      <w:pPr>
        <w:rPr>
          <w:rFonts w:ascii="Century Schoolbook" w:hAnsi="Century Schoolbook"/>
        </w:rPr>
      </w:pPr>
      <w:r>
        <w:rPr>
          <w:rFonts w:ascii="Century Schoolbook" w:hAnsi="Century Schoolbook"/>
        </w:rPr>
        <w:br w:type="page"/>
      </w:r>
    </w:p>
    <w:p w14:paraId="011E6403" w14:textId="3F5255FA" w:rsidR="00AA5F71" w:rsidRDefault="00AA5F71">
      <w:pPr>
        <w:rPr>
          <w:rFonts w:ascii="Century Schoolbook" w:hAnsi="Century Schoolbook"/>
          <w:b/>
          <w:u w:val="single"/>
        </w:rPr>
      </w:pPr>
    </w:p>
    <w:p w14:paraId="05EF8941" w14:textId="77777777" w:rsidR="00F2495E" w:rsidRDefault="00877395">
      <w:pPr>
        <w:jc w:val="center"/>
        <w:rPr>
          <w:rFonts w:ascii="Century Schoolbook" w:hAnsi="Century Schoolbook"/>
          <w:b/>
          <w:u w:val="single"/>
        </w:rPr>
      </w:pPr>
      <w:r>
        <w:rPr>
          <w:rFonts w:ascii="Century Schoolbook" w:hAnsi="Century Schoolbook"/>
          <w:b/>
          <w:u w:val="single"/>
        </w:rPr>
        <w:t>R</w:t>
      </w:r>
      <w:r w:rsidR="00E871ED">
        <w:rPr>
          <w:rFonts w:ascii="Century Schoolbook" w:hAnsi="Century Schoolbook"/>
          <w:b/>
          <w:u w:val="single"/>
        </w:rPr>
        <w:t>EASONS FOR GRANTING THE WRIT</w:t>
      </w:r>
    </w:p>
    <w:p w14:paraId="51714500" w14:textId="77777777" w:rsidR="007929F5" w:rsidRDefault="007929F5" w:rsidP="003A1E8A">
      <w:pPr>
        <w:tabs>
          <w:tab w:val="left" w:pos="360"/>
        </w:tabs>
        <w:rPr>
          <w:rFonts w:ascii="Century Schoolbook" w:hAnsi="Century Schoolbook"/>
          <w:b/>
        </w:rPr>
      </w:pPr>
    </w:p>
    <w:p w14:paraId="74AD34F7" w14:textId="7CED91DE" w:rsidR="00AC76AC" w:rsidRDefault="00AC76AC" w:rsidP="000055B2">
      <w:pPr>
        <w:tabs>
          <w:tab w:val="left" w:pos="360"/>
        </w:tabs>
        <w:ind w:left="720" w:hanging="720"/>
        <w:rPr>
          <w:rFonts w:ascii="Century Schoolbook" w:hAnsi="Century Schoolbook"/>
          <w:b/>
        </w:rPr>
      </w:pPr>
      <w:r>
        <w:rPr>
          <w:rFonts w:ascii="Century Schoolbook" w:hAnsi="Century Schoolbook"/>
          <w:b/>
        </w:rPr>
        <w:t>INTRODUCTION</w:t>
      </w:r>
    </w:p>
    <w:p w14:paraId="4F5C2CA0" w14:textId="77777777" w:rsidR="00AC76AC" w:rsidRDefault="00AC76AC" w:rsidP="000055B2">
      <w:pPr>
        <w:tabs>
          <w:tab w:val="left" w:pos="360"/>
        </w:tabs>
        <w:ind w:left="720" w:hanging="720"/>
        <w:rPr>
          <w:rFonts w:ascii="Century Schoolbook" w:hAnsi="Century Schoolbook"/>
          <w:b/>
        </w:rPr>
      </w:pPr>
    </w:p>
    <w:p w14:paraId="46EB1088" w14:textId="073A07D6" w:rsidR="00B00DA0" w:rsidRDefault="00AC76AC" w:rsidP="00AC76AC">
      <w:pPr>
        <w:tabs>
          <w:tab w:val="left" w:pos="360"/>
        </w:tabs>
        <w:jc w:val="both"/>
        <w:rPr>
          <w:rFonts w:ascii="Century Schoolbook" w:hAnsi="Century Schoolbook"/>
        </w:rPr>
      </w:pPr>
      <w:r>
        <w:rPr>
          <w:rFonts w:ascii="Century Schoolbook" w:hAnsi="Century Schoolbook"/>
        </w:rPr>
        <w:tab/>
      </w:r>
      <w:r w:rsidR="00EF2AFD">
        <w:rPr>
          <w:rFonts w:ascii="Century Schoolbook" w:hAnsi="Century Schoolbook"/>
        </w:rPr>
        <w:t xml:space="preserve">“Standing doctrine involves a blend of constitutional requirements and prudential considerations.”  </w:t>
      </w:r>
      <w:r w:rsidR="00EF2AFD" w:rsidRPr="00EF2AFD">
        <w:rPr>
          <w:rFonts w:ascii="Century Schoolbook" w:hAnsi="Century Schoolbook"/>
          <w:i/>
        </w:rPr>
        <w:t xml:space="preserve">Vote Choice, Inc. v. </w:t>
      </w:r>
      <w:proofErr w:type="spellStart"/>
      <w:r w:rsidR="00EF2AFD" w:rsidRPr="00EF2AFD">
        <w:rPr>
          <w:rFonts w:ascii="Century Schoolbook" w:hAnsi="Century Schoolbook"/>
          <w:i/>
        </w:rPr>
        <w:t>DiStefano</w:t>
      </w:r>
      <w:proofErr w:type="spellEnd"/>
      <w:r w:rsidR="00EF2AFD">
        <w:rPr>
          <w:rFonts w:ascii="Century Schoolbook" w:hAnsi="Century Schoolbook"/>
        </w:rPr>
        <w:t xml:space="preserve">, 4 F.3d 26, 36 (1st Cir. 1993) quoting </w:t>
      </w:r>
      <w:r w:rsidR="00EF2AFD">
        <w:rPr>
          <w:rFonts w:ascii="Century Schoolbook" w:hAnsi="Century Schoolbook"/>
          <w:i/>
        </w:rPr>
        <w:t>Valley Forge Christian College v. Americans United for Separation of Church and State, Inc.</w:t>
      </w:r>
      <w:r w:rsidR="00EF2AFD">
        <w:rPr>
          <w:rFonts w:ascii="Century Schoolbook" w:hAnsi="Century Schoolbook"/>
        </w:rPr>
        <w:t xml:space="preserve">, 454 U.S. 752, 471 (1982).  </w:t>
      </w:r>
      <w:r w:rsidR="00A17151" w:rsidRPr="00EF2AFD">
        <w:rPr>
          <w:rFonts w:ascii="Century Schoolbook" w:hAnsi="Century Schoolbook"/>
        </w:rPr>
        <w:t>In</w:t>
      </w:r>
      <w:r w:rsidR="00A17151">
        <w:rPr>
          <w:rFonts w:ascii="Century Schoolbook" w:hAnsi="Century Schoolbook"/>
        </w:rPr>
        <w:t xml:space="preserve"> 2012, the Nevada Republican Party, through the doctrine of competitive standing, attempted to challenge the constitutionality of </w:t>
      </w:r>
      <w:r>
        <w:rPr>
          <w:rFonts w:ascii="Century Schoolbook" w:hAnsi="Century Schoolbook"/>
        </w:rPr>
        <w:t>a Nevada statute, Nev. Rev. Stat. § 293.296</w:t>
      </w:r>
      <w:r w:rsidR="00F43D93">
        <w:rPr>
          <w:rFonts w:ascii="Century Schoolbook" w:hAnsi="Century Schoolbook"/>
        </w:rPr>
        <w:t>. O</w:t>
      </w:r>
      <w:r w:rsidR="002D7D58">
        <w:rPr>
          <w:rFonts w:ascii="Century Schoolbook" w:hAnsi="Century Schoolbook"/>
        </w:rPr>
        <w:t>ne provision</w:t>
      </w:r>
      <w:r w:rsidR="00F43D93">
        <w:rPr>
          <w:rFonts w:ascii="Century Schoolbook" w:hAnsi="Century Schoolbook"/>
        </w:rPr>
        <w:t xml:space="preserve"> of that statute</w:t>
      </w:r>
      <w:r w:rsidR="002D7D58">
        <w:rPr>
          <w:rFonts w:ascii="Century Schoolbook" w:hAnsi="Century Schoolbook"/>
        </w:rPr>
        <w:t xml:space="preserve"> </w:t>
      </w:r>
      <w:r>
        <w:rPr>
          <w:rFonts w:ascii="Century Schoolbook" w:hAnsi="Century Schoolbook"/>
        </w:rPr>
        <w:t xml:space="preserve">requires </w:t>
      </w:r>
      <w:r w:rsidR="002D7D58">
        <w:rPr>
          <w:rFonts w:ascii="Century Schoolbook" w:hAnsi="Century Schoolbook"/>
        </w:rPr>
        <w:t>t</w:t>
      </w:r>
      <w:r>
        <w:rPr>
          <w:rFonts w:ascii="Century Schoolbook" w:hAnsi="Century Schoolbook"/>
        </w:rPr>
        <w:t xml:space="preserve">he </w:t>
      </w:r>
      <w:r w:rsidR="00127BEB">
        <w:rPr>
          <w:rFonts w:ascii="Century Schoolbook" w:hAnsi="Century Schoolbook"/>
        </w:rPr>
        <w:t>inclusion</w:t>
      </w:r>
      <w:r>
        <w:rPr>
          <w:rFonts w:ascii="Century Schoolbook" w:hAnsi="Century Schoolbook"/>
        </w:rPr>
        <w:t xml:space="preserve"> of a certain ballot option</w:t>
      </w:r>
      <w:r w:rsidR="00A17151">
        <w:rPr>
          <w:rFonts w:ascii="Century Schoolbook" w:hAnsi="Century Schoolbook"/>
        </w:rPr>
        <w:t xml:space="preserve">, “None of these Candidates,” </w:t>
      </w:r>
      <w:r w:rsidR="00E46D45">
        <w:rPr>
          <w:rFonts w:ascii="Century Schoolbook" w:hAnsi="Century Schoolbook"/>
        </w:rPr>
        <w:t>in</w:t>
      </w:r>
      <w:r>
        <w:rPr>
          <w:rFonts w:ascii="Century Schoolbook" w:hAnsi="Century Schoolbook"/>
        </w:rPr>
        <w:t xml:space="preserve"> </w:t>
      </w:r>
      <w:r w:rsidR="00A17151">
        <w:rPr>
          <w:rFonts w:ascii="Century Schoolbook" w:hAnsi="Century Schoolbook"/>
        </w:rPr>
        <w:t>statewide</w:t>
      </w:r>
      <w:r>
        <w:rPr>
          <w:rFonts w:ascii="Century Schoolbook" w:hAnsi="Century Schoolbook"/>
        </w:rPr>
        <w:t xml:space="preserve"> elections and</w:t>
      </w:r>
      <w:r w:rsidR="002D7D58">
        <w:rPr>
          <w:rFonts w:ascii="Century Schoolbook" w:hAnsi="Century Schoolbook"/>
        </w:rPr>
        <w:t>,</w:t>
      </w:r>
      <w:r>
        <w:rPr>
          <w:rFonts w:ascii="Century Schoolbook" w:hAnsi="Century Schoolbook"/>
        </w:rPr>
        <w:t xml:space="preserve"> </w:t>
      </w:r>
      <w:r w:rsidR="00066EE0">
        <w:rPr>
          <w:rFonts w:ascii="Century Schoolbook" w:hAnsi="Century Schoolbook"/>
        </w:rPr>
        <w:t xml:space="preserve">in a second provision, </w:t>
      </w:r>
      <w:r w:rsidR="002D7D58">
        <w:rPr>
          <w:rFonts w:ascii="Century Schoolbook" w:hAnsi="Century Schoolbook"/>
        </w:rPr>
        <w:t xml:space="preserve">mandates </w:t>
      </w:r>
      <w:r>
        <w:rPr>
          <w:rFonts w:ascii="Century Schoolbook" w:hAnsi="Century Schoolbook"/>
        </w:rPr>
        <w:t>how votes for that option ar</w:t>
      </w:r>
      <w:r w:rsidR="00066EE0">
        <w:rPr>
          <w:rFonts w:ascii="Century Schoolbook" w:hAnsi="Century Schoolbook"/>
        </w:rPr>
        <w:t xml:space="preserve">e to be counted. </w:t>
      </w:r>
      <w:r w:rsidR="00AF2A6B">
        <w:rPr>
          <w:rFonts w:ascii="Century Schoolbook" w:hAnsi="Century Schoolbook"/>
        </w:rPr>
        <w:t>Under the current law, i</w:t>
      </w:r>
      <w:r w:rsidR="00066EE0">
        <w:rPr>
          <w:rFonts w:ascii="Century Schoolbook" w:hAnsi="Century Schoolbook"/>
        </w:rPr>
        <w:t xml:space="preserve">f </w:t>
      </w:r>
      <w:r w:rsidR="00E46D45">
        <w:rPr>
          <w:rFonts w:ascii="Century Schoolbook" w:hAnsi="Century Schoolbook"/>
        </w:rPr>
        <w:t>“None of these Candidates”</w:t>
      </w:r>
      <w:r w:rsidR="00066EE0">
        <w:rPr>
          <w:rFonts w:ascii="Century Schoolbook" w:hAnsi="Century Schoolbook"/>
        </w:rPr>
        <w:t xml:space="preserve"> win</w:t>
      </w:r>
      <w:r w:rsidR="00AF2A6B">
        <w:rPr>
          <w:rFonts w:ascii="Century Schoolbook" w:hAnsi="Century Schoolbook"/>
        </w:rPr>
        <w:t>s</w:t>
      </w:r>
      <w:r w:rsidR="00066EE0">
        <w:rPr>
          <w:rFonts w:ascii="Century Schoolbook" w:hAnsi="Century Schoolbook"/>
        </w:rPr>
        <w:t xml:space="preserve"> a majority of votes, the second highest vote-getter would be elected to the position.  Nev. Rev. Stat. </w:t>
      </w:r>
      <w:r w:rsidR="00B00DA0">
        <w:rPr>
          <w:rFonts w:ascii="Century Schoolbook" w:hAnsi="Century Schoolbook"/>
        </w:rPr>
        <w:t>§</w:t>
      </w:r>
      <w:r w:rsidR="006D7536">
        <w:rPr>
          <w:rFonts w:ascii="Century Schoolbook" w:hAnsi="Century Schoolbook"/>
        </w:rPr>
        <w:t xml:space="preserve"> 293.296(2).</w:t>
      </w:r>
      <w:r w:rsidR="00066EE0">
        <w:rPr>
          <w:rFonts w:ascii="Century Schoolbook" w:hAnsi="Century Schoolbook"/>
        </w:rPr>
        <w:t xml:space="preserve"> </w:t>
      </w:r>
    </w:p>
    <w:p w14:paraId="6233DC29" w14:textId="584B5875" w:rsidR="00AC76AC" w:rsidRDefault="00B00DA0" w:rsidP="00AC76AC">
      <w:pPr>
        <w:tabs>
          <w:tab w:val="left" w:pos="360"/>
        </w:tabs>
        <w:jc w:val="both"/>
        <w:rPr>
          <w:rFonts w:ascii="Century Schoolbook" w:hAnsi="Century Schoolbook"/>
        </w:rPr>
      </w:pPr>
      <w:r>
        <w:rPr>
          <w:rFonts w:ascii="Century Schoolbook" w:hAnsi="Century Schoolbook"/>
        </w:rPr>
        <w:tab/>
      </w:r>
      <w:r w:rsidR="007B6374">
        <w:rPr>
          <w:rFonts w:ascii="Century Schoolbook" w:hAnsi="Century Schoolbook"/>
        </w:rPr>
        <w:t>The Nevada Republican Party</w:t>
      </w:r>
      <w:r w:rsidR="00AC76AC">
        <w:rPr>
          <w:rFonts w:ascii="Century Schoolbook" w:hAnsi="Century Schoolbook"/>
        </w:rPr>
        <w:t xml:space="preserve"> </w:t>
      </w:r>
      <w:r w:rsidR="002D7D58">
        <w:rPr>
          <w:rFonts w:ascii="Century Schoolbook" w:hAnsi="Century Schoolbook"/>
        </w:rPr>
        <w:t>argu</w:t>
      </w:r>
      <w:r w:rsidR="007B6374">
        <w:rPr>
          <w:rFonts w:ascii="Century Schoolbook" w:hAnsi="Century Schoolbook"/>
        </w:rPr>
        <w:t>ed</w:t>
      </w:r>
      <w:r w:rsidR="002D7D58">
        <w:rPr>
          <w:rFonts w:ascii="Century Schoolbook" w:hAnsi="Century Schoolbook"/>
        </w:rPr>
        <w:t xml:space="preserve"> that </w:t>
      </w:r>
      <w:r w:rsidR="006D7536">
        <w:rPr>
          <w:rFonts w:ascii="Century Schoolbook" w:hAnsi="Century Schoolbook"/>
        </w:rPr>
        <w:t>“None of these Candidates” essentially invalidate</w:t>
      </w:r>
      <w:r w:rsidR="002D7D58">
        <w:rPr>
          <w:rFonts w:ascii="Century Schoolbook" w:hAnsi="Century Schoolbook"/>
        </w:rPr>
        <w:t>s</w:t>
      </w:r>
      <w:r w:rsidR="00AC76AC">
        <w:rPr>
          <w:rFonts w:ascii="Century Schoolbook" w:hAnsi="Century Schoolbook"/>
        </w:rPr>
        <w:t xml:space="preserve"> votes </w:t>
      </w:r>
      <w:r w:rsidR="006D7536">
        <w:rPr>
          <w:rFonts w:ascii="Century Schoolbook" w:hAnsi="Century Schoolbook"/>
        </w:rPr>
        <w:t xml:space="preserve">under </w:t>
      </w:r>
      <w:r w:rsidR="002D7D58">
        <w:rPr>
          <w:rFonts w:ascii="Century Schoolbook" w:hAnsi="Century Schoolbook"/>
        </w:rPr>
        <w:t>the current</w:t>
      </w:r>
      <w:r w:rsidR="006D7536">
        <w:rPr>
          <w:rFonts w:ascii="Century Schoolbook" w:hAnsi="Century Schoolbook"/>
        </w:rPr>
        <w:t xml:space="preserve"> statutory scheme</w:t>
      </w:r>
      <w:r w:rsidR="00AC76AC">
        <w:rPr>
          <w:rFonts w:ascii="Century Schoolbook" w:hAnsi="Century Schoolbook"/>
        </w:rPr>
        <w:t>.  The Ninth Circuit</w:t>
      </w:r>
      <w:r w:rsidR="007A3C0C">
        <w:rPr>
          <w:rFonts w:ascii="Century Schoolbook" w:hAnsi="Century Schoolbook"/>
        </w:rPr>
        <w:t xml:space="preserve"> </w:t>
      </w:r>
      <w:r w:rsidR="00AC76AC">
        <w:rPr>
          <w:rFonts w:ascii="Century Schoolbook" w:hAnsi="Century Schoolbook"/>
        </w:rPr>
        <w:t xml:space="preserve">erroneously </w:t>
      </w:r>
      <w:r w:rsidR="007A3C0C">
        <w:rPr>
          <w:rFonts w:ascii="Century Schoolbook" w:hAnsi="Century Schoolbook"/>
        </w:rPr>
        <w:t xml:space="preserve">held </w:t>
      </w:r>
      <w:r w:rsidR="00AC76AC">
        <w:rPr>
          <w:rFonts w:ascii="Century Schoolbook" w:hAnsi="Century Schoolbook"/>
        </w:rPr>
        <w:t xml:space="preserve">that the Nevada Republican Party lacked standing to challenge the statute’s constitutionality because it had not met the Article III standing requirements for </w:t>
      </w:r>
      <w:r w:rsidR="00AC76AC">
        <w:rPr>
          <w:rFonts w:ascii="Century Schoolbook" w:hAnsi="Century Schoolbook"/>
          <w:u w:val="single"/>
        </w:rPr>
        <w:t>each provision</w:t>
      </w:r>
      <w:r w:rsidR="00AC76AC">
        <w:rPr>
          <w:rFonts w:ascii="Century Schoolbook" w:hAnsi="Century Schoolbook"/>
        </w:rPr>
        <w:t xml:space="preserve"> of the challenged statute.  </w:t>
      </w:r>
      <w:r w:rsidR="007A3C0C">
        <w:rPr>
          <w:rFonts w:ascii="Century Schoolbook" w:hAnsi="Century Schoolbook"/>
        </w:rPr>
        <w:t>T</w:t>
      </w:r>
      <w:r w:rsidR="00AC76AC">
        <w:rPr>
          <w:rFonts w:ascii="Century Schoolbook" w:hAnsi="Century Schoolbook"/>
        </w:rPr>
        <w:t>he Ninth Circuit</w:t>
      </w:r>
      <w:r w:rsidR="007A3C0C">
        <w:rPr>
          <w:rFonts w:ascii="Century Schoolbook" w:hAnsi="Century Schoolbook"/>
        </w:rPr>
        <w:t>’s ruling</w:t>
      </w:r>
      <w:r w:rsidR="00AC76AC">
        <w:rPr>
          <w:rFonts w:ascii="Century Schoolbook" w:hAnsi="Century Schoolbook"/>
        </w:rPr>
        <w:t xml:space="preserve"> not only created a new split in the circuits regarding the applicability of </w:t>
      </w:r>
      <w:r w:rsidR="006D7536">
        <w:rPr>
          <w:rFonts w:ascii="Century Schoolbook" w:hAnsi="Century Schoolbook"/>
        </w:rPr>
        <w:t>the competitive standing doctrine,</w:t>
      </w:r>
      <w:r w:rsidR="00AC76AC">
        <w:rPr>
          <w:rFonts w:ascii="Century Schoolbook" w:hAnsi="Century Schoolbook"/>
        </w:rPr>
        <w:t xml:space="preserve"> but also exacerbated an existing split regarding </w:t>
      </w:r>
      <w:r w:rsidR="007A3C0C">
        <w:rPr>
          <w:rFonts w:ascii="Century Schoolbook" w:hAnsi="Century Schoolbook"/>
        </w:rPr>
        <w:t xml:space="preserve">the </w:t>
      </w:r>
      <w:r w:rsidR="00E46D45">
        <w:rPr>
          <w:rFonts w:ascii="Century Schoolbook" w:hAnsi="Century Schoolbook"/>
        </w:rPr>
        <w:lastRenderedPageBreak/>
        <w:t xml:space="preserve">standing </w:t>
      </w:r>
      <w:r w:rsidR="007A3C0C">
        <w:rPr>
          <w:rFonts w:ascii="Century Schoolbook" w:hAnsi="Century Schoolbook"/>
        </w:rPr>
        <w:t xml:space="preserve">requirements for challenging a provision of </w:t>
      </w:r>
      <w:r w:rsidR="002D7D58">
        <w:rPr>
          <w:rFonts w:ascii="Century Schoolbook" w:hAnsi="Century Schoolbook"/>
        </w:rPr>
        <w:t>an</w:t>
      </w:r>
      <w:r w:rsidR="006D7536">
        <w:rPr>
          <w:rFonts w:ascii="Century Schoolbook" w:hAnsi="Century Schoolbook"/>
        </w:rPr>
        <w:t xml:space="preserve"> </w:t>
      </w:r>
      <w:proofErr w:type="spellStart"/>
      <w:r w:rsidR="006D7536">
        <w:rPr>
          <w:rFonts w:ascii="Century Schoolbook" w:hAnsi="Century Schoolbook"/>
        </w:rPr>
        <w:t>inseverable</w:t>
      </w:r>
      <w:proofErr w:type="spellEnd"/>
      <w:r w:rsidR="006D7536">
        <w:rPr>
          <w:rFonts w:ascii="Century Schoolbook" w:hAnsi="Century Schoolbook"/>
        </w:rPr>
        <w:t xml:space="preserve"> statute</w:t>
      </w:r>
      <w:r w:rsidR="00AC76AC">
        <w:rPr>
          <w:rFonts w:ascii="Century Schoolbook" w:hAnsi="Century Schoolbook"/>
        </w:rPr>
        <w:t xml:space="preserve">. </w:t>
      </w:r>
    </w:p>
    <w:p w14:paraId="7A92087A" w14:textId="5D8D77CA" w:rsidR="00AC76AC" w:rsidRPr="006F460A" w:rsidRDefault="00AC76AC" w:rsidP="00AC76AC">
      <w:pPr>
        <w:tabs>
          <w:tab w:val="left" w:pos="360"/>
        </w:tabs>
        <w:jc w:val="both"/>
        <w:rPr>
          <w:rFonts w:ascii="Century Schoolbook" w:hAnsi="Century Schoolbook"/>
          <w:b/>
          <w:i/>
          <w:u w:val="single"/>
        </w:rPr>
      </w:pPr>
      <w:r>
        <w:rPr>
          <w:rFonts w:ascii="Century Schoolbook" w:hAnsi="Century Schoolbook"/>
        </w:rPr>
        <w:tab/>
        <w:t xml:space="preserve">Both </w:t>
      </w:r>
      <w:r w:rsidR="007A3C0C">
        <w:rPr>
          <w:rFonts w:ascii="Century Schoolbook" w:hAnsi="Century Schoolbook"/>
        </w:rPr>
        <w:t xml:space="preserve">of </w:t>
      </w:r>
      <w:r>
        <w:rPr>
          <w:rFonts w:ascii="Century Schoolbook" w:hAnsi="Century Schoolbook"/>
        </w:rPr>
        <w:t xml:space="preserve">these issues </w:t>
      </w:r>
      <w:r w:rsidR="006D7536">
        <w:rPr>
          <w:rFonts w:ascii="Century Schoolbook" w:hAnsi="Century Schoolbook"/>
        </w:rPr>
        <w:t xml:space="preserve">directly </w:t>
      </w:r>
      <w:r>
        <w:rPr>
          <w:rFonts w:ascii="Century Schoolbook" w:hAnsi="Century Schoolbook"/>
        </w:rPr>
        <w:t xml:space="preserve">affect the interests of political parties, especially third parties, who often challenge the constitutionality or application of election laws at both the federal and state level.  The Ninth Circuit’s decision not only </w:t>
      </w:r>
      <w:r w:rsidR="007A3C0C">
        <w:rPr>
          <w:rFonts w:ascii="Century Schoolbook" w:hAnsi="Century Schoolbook"/>
        </w:rPr>
        <w:t xml:space="preserve">makes it far more difficult to challenge allegedly unconstitutional provisions of </w:t>
      </w:r>
      <w:proofErr w:type="spellStart"/>
      <w:r w:rsidR="007A3C0C">
        <w:rPr>
          <w:rFonts w:ascii="Century Schoolbook" w:hAnsi="Century Schoolbook"/>
        </w:rPr>
        <w:t>inseverable</w:t>
      </w:r>
      <w:proofErr w:type="spellEnd"/>
      <w:r w:rsidR="007A3C0C">
        <w:rPr>
          <w:rFonts w:ascii="Century Schoolbook" w:hAnsi="Century Schoolbook"/>
        </w:rPr>
        <w:t xml:space="preserve"> statutes—including many statutory schemes governing minor political parties and third-party candidates—</w:t>
      </w:r>
      <w:r>
        <w:rPr>
          <w:rFonts w:ascii="Century Schoolbook" w:hAnsi="Century Schoolbook"/>
        </w:rPr>
        <w:t>but jeopardizes the ability of parties to gain standing unde</w:t>
      </w:r>
      <w:r w:rsidR="00E46D45">
        <w:rPr>
          <w:rFonts w:ascii="Century Schoolbook" w:hAnsi="Century Schoolbook"/>
        </w:rPr>
        <w:t xml:space="preserve">r the oft-utilized doctrine of </w:t>
      </w:r>
      <w:r>
        <w:rPr>
          <w:rFonts w:ascii="Century Schoolbook" w:hAnsi="Century Schoolbook"/>
        </w:rPr>
        <w:t>competitive standing</w:t>
      </w:r>
      <w:r w:rsidR="007A3C0C">
        <w:rPr>
          <w:rFonts w:ascii="Century Schoolbook" w:hAnsi="Century Schoolbook"/>
        </w:rPr>
        <w:t>.</w:t>
      </w:r>
      <w:r>
        <w:rPr>
          <w:rFonts w:ascii="Century Schoolbook" w:hAnsi="Century Schoolbook"/>
        </w:rPr>
        <w:t xml:space="preserve"> </w:t>
      </w:r>
    </w:p>
    <w:p w14:paraId="33D5ECBB" w14:textId="77777777" w:rsidR="00AC76AC" w:rsidRDefault="00AC76AC" w:rsidP="000055B2">
      <w:pPr>
        <w:tabs>
          <w:tab w:val="left" w:pos="360"/>
        </w:tabs>
        <w:ind w:left="720" w:hanging="720"/>
        <w:rPr>
          <w:rFonts w:ascii="Century Schoolbook" w:hAnsi="Century Schoolbook"/>
          <w:b/>
        </w:rPr>
      </w:pPr>
    </w:p>
    <w:p w14:paraId="0170F3CB" w14:textId="5C36AAA0" w:rsidR="000055B2" w:rsidRDefault="00741757" w:rsidP="000055B2">
      <w:pPr>
        <w:tabs>
          <w:tab w:val="left" w:pos="360"/>
        </w:tabs>
        <w:ind w:left="720" w:hanging="720"/>
        <w:rPr>
          <w:rFonts w:ascii="Century Schoolbook" w:hAnsi="Century Schoolbook"/>
          <w:b/>
        </w:rPr>
      </w:pPr>
      <w:r>
        <w:rPr>
          <w:rFonts w:ascii="Century Schoolbook" w:hAnsi="Century Schoolbook"/>
          <w:b/>
        </w:rPr>
        <w:t>I</w:t>
      </w:r>
      <w:r w:rsidR="000055B2">
        <w:rPr>
          <w:rFonts w:ascii="Century Schoolbook" w:hAnsi="Century Schoolbook"/>
          <w:b/>
        </w:rPr>
        <w:t>.</w:t>
      </w:r>
      <w:r w:rsidR="000055B2">
        <w:rPr>
          <w:rFonts w:ascii="Century Schoolbook" w:hAnsi="Century Schoolbook"/>
          <w:b/>
        </w:rPr>
        <w:tab/>
      </w:r>
      <w:r w:rsidR="000055B2">
        <w:rPr>
          <w:rFonts w:ascii="Century Schoolbook" w:hAnsi="Century Schoolbook"/>
          <w:b/>
        </w:rPr>
        <w:tab/>
        <w:t xml:space="preserve">THE NINTH CIRCUIT ERRED </w:t>
      </w:r>
    </w:p>
    <w:p w14:paraId="65455E5A" w14:textId="77777777" w:rsidR="000055B2" w:rsidRDefault="000055B2" w:rsidP="000055B2">
      <w:pPr>
        <w:tabs>
          <w:tab w:val="left" w:pos="360"/>
        </w:tabs>
        <w:ind w:left="720" w:hanging="720"/>
        <w:rPr>
          <w:rFonts w:ascii="Century Schoolbook" w:hAnsi="Century Schoolbook"/>
          <w:b/>
        </w:rPr>
      </w:pPr>
      <w:r>
        <w:rPr>
          <w:rFonts w:ascii="Century Schoolbook" w:hAnsi="Century Schoolbook"/>
          <w:b/>
        </w:rPr>
        <w:tab/>
      </w:r>
      <w:r>
        <w:rPr>
          <w:rFonts w:ascii="Century Schoolbook" w:hAnsi="Century Schoolbook"/>
          <w:b/>
        </w:rPr>
        <w:tab/>
        <w:t xml:space="preserve">AND CREATED A CIRCUIT </w:t>
      </w:r>
    </w:p>
    <w:p w14:paraId="314197F6" w14:textId="77777777" w:rsidR="000055B2" w:rsidRDefault="000055B2" w:rsidP="000055B2">
      <w:pPr>
        <w:tabs>
          <w:tab w:val="left" w:pos="360"/>
        </w:tabs>
        <w:ind w:left="720" w:hanging="720"/>
        <w:rPr>
          <w:rFonts w:ascii="Century Schoolbook" w:hAnsi="Century Schoolbook"/>
          <w:b/>
        </w:rPr>
      </w:pPr>
      <w:r>
        <w:rPr>
          <w:rFonts w:ascii="Century Schoolbook" w:hAnsi="Century Schoolbook"/>
          <w:b/>
        </w:rPr>
        <w:tab/>
      </w:r>
      <w:r>
        <w:rPr>
          <w:rFonts w:ascii="Century Schoolbook" w:hAnsi="Century Schoolbook"/>
          <w:b/>
        </w:rPr>
        <w:tab/>
        <w:t xml:space="preserve">SPLIT BY CURTAILING </w:t>
      </w:r>
    </w:p>
    <w:p w14:paraId="3C6F8193" w14:textId="1A8FFD02" w:rsidR="000055B2" w:rsidRPr="008326A4" w:rsidRDefault="000055B2" w:rsidP="000055B2">
      <w:pPr>
        <w:tabs>
          <w:tab w:val="left" w:pos="360"/>
        </w:tabs>
        <w:ind w:left="720" w:hanging="720"/>
        <w:rPr>
          <w:rFonts w:ascii="Century Schoolbook" w:hAnsi="Century Schoolbook"/>
          <w:u w:val="single"/>
        </w:rPr>
      </w:pPr>
      <w:r>
        <w:rPr>
          <w:rFonts w:ascii="Century Schoolbook" w:hAnsi="Century Schoolbook"/>
          <w:b/>
        </w:rPr>
        <w:tab/>
      </w:r>
      <w:r>
        <w:rPr>
          <w:rFonts w:ascii="Century Schoolbook" w:hAnsi="Century Schoolbook"/>
          <w:b/>
        </w:rPr>
        <w:tab/>
      </w:r>
      <w:r w:rsidR="00E46D45">
        <w:rPr>
          <w:rFonts w:ascii="Century Schoolbook" w:hAnsi="Century Schoolbook"/>
          <w:b/>
          <w:u w:val="single"/>
        </w:rPr>
        <w:t>COMPETITIVE STANDING.</w:t>
      </w:r>
    </w:p>
    <w:p w14:paraId="1CCAA9A3" w14:textId="77777777" w:rsidR="000055B2" w:rsidRDefault="000055B2" w:rsidP="000055B2">
      <w:pPr>
        <w:tabs>
          <w:tab w:val="left" w:pos="360"/>
        </w:tabs>
        <w:ind w:left="360" w:hanging="360"/>
        <w:rPr>
          <w:rFonts w:ascii="Century Schoolbook" w:hAnsi="Century Schoolbook"/>
        </w:rPr>
      </w:pPr>
    </w:p>
    <w:p w14:paraId="5B057FEF" w14:textId="173960D1" w:rsidR="00B00DA0" w:rsidRDefault="00AF2A6B" w:rsidP="00235763">
      <w:pPr>
        <w:tabs>
          <w:tab w:val="left" w:pos="360"/>
        </w:tabs>
        <w:jc w:val="both"/>
        <w:rPr>
          <w:rFonts w:ascii="Century Schoolbook" w:hAnsi="Century Schoolbook"/>
        </w:rPr>
      </w:pPr>
      <w:r>
        <w:rPr>
          <w:rFonts w:ascii="Century Schoolbook" w:hAnsi="Century Schoolbook"/>
        </w:rPr>
        <w:tab/>
        <w:t>If this ruling is allowed to stand, third parties will be hindered in their ability to ensure that all elections are conducted fairly</w:t>
      </w:r>
      <w:r w:rsidR="00E46D45">
        <w:rPr>
          <w:rFonts w:ascii="Century Schoolbook" w:hAnsi="Century Schoolbook"/>
        </w:rPr>
        <w:t>,</w:t>
      </w:r>
      <w:r>
        <w:rPr>
          <w:rFonts w:ascii="Century Schoolbook" w:hAnsi="Century Schoolbook"/>
        </w:rPr>
        <w:t xml:space="preserve"> and prevent the inclusion of illegal and/or unconstitutional ballot options, which could have the effect of siphoning voters from their candidates and causes. </w:t>
      </w:r>
      <w:r w:rsidR="00B30C2F">
        <w:rPr>
          <w:rFonts w:ascii="Century Schoolbook" w:hAnsi="Century Schoolbook"/>
        </w:rPr>
        <w:t>Section A explains how p</w:t>
      </w:r>
      <w:r w:rsidR="00177B66">
        <w:rPr>
          <w:rFonts w:ascii="Century Schoolbook" w:hAnsi="Century Schoolbook"/>
        </w:rPr>
        <w:t>olitical</w:t>
      </w:r>
      <w:r w:rsidR="00235763">
        <w:rPr>
          <w:rFonts w:ascii="Century Schoolbook" w:hAnsi="Century Schoolbook"/>
        </w:rPr>
        <w:t xml:space="preserve"> parties </w:t>
      </w:r>
      <w:r w:rsidR="004E1BB2">
        <w:rPr>
          <w:rFonts w:ascii="Century Schoolbook" w:hAnsi="Century Schoolbook"/>
        </w:rPr>
        <w:t xml:space="preserve">regularly use </w:t>
      </w:r>
      <w:r w:rsidR="00B00DA0">
        <w:rPr>
          <w:rFonts w:ascii="Century Schoolbook" w:hAnsi="Century Schoolbook"/>
        </w:rPr>
        <w:t>the doctrine of competitive standing</w:t>
      </w:r>
      <w:r w:rsidR="00235763">
        <w:rPr>
          <w:rFonts w:ascii="Century Schoolbook" w:hAnsi="Century Schoolbook"/>
        </w:rPr>
        <w:t xml:space="preserve"> to </w:t>
      </w:r>
      <w:r w:rsidR="004E1BB2">
        <w:rPr>
          <w:rFonts w:ascii="Century Schoolbook" w:hAnsi="Century Schoolbook"/>
        </w:rPr>
        <w:t>challenge</w:t>
      </w:r>
      <w:r w:rsidR="00510546">
        <w:rPr>
          <w:rFonts w:ascii="Century Schoolbook" w:hAnsi="Century Schoolbook"/>
        </w:rPr>
        <w:t xml:space="preserve"> election laws, specifically </w:t>
      </w:r>
      <w:r w:rsidR="00B00DA0">
        <w:rPr>
          <w:rFonts w:ascii="Century Schoolbook" w:hAnsi="Century Schoolbook"/>
        </w:rPr>
        <w:t>those limiting or regulating</w:t>
      </w:r>
      <w:r w:rsidR="00BC11DA">
        <w:rPr>
          <w:rFonts w:ascii="Century Schoolbook" w:hAnsi="Century Schoolbook"/>
        </w:rPr>
        <w:t xml:space="preserve"> </w:t>
      </w:r>
      <w:r w:rsidR="00510546">
        <w:rPr>
          <w:rFonts w:ascii="Century Schoolbook" w:hAnsi="Century Schoolbook"/>
        </w:rPr>
        <w:t xml:space="preserve">ballot issues. </w:t>
      </w:r>
      <w:r w:rsidR="00BC11DA">
        <w:rPr>
          <w:rFonts w:ascii="Century Schoolbook" w:hAnsi="Century Schoolbook"/>
        </w:rPr>
        <w:t xml:space="preserve"> </w:t>
      </w:r>
      <w:r w:rsidR="00B30C2F">
        <w:rPr>
          <w:rFonts w:ascii="Century Schoolbook" w:hAnsi="Century Schoolbook"/>
        </w:rPr>
        <w:t xml:space="preserve">Section B discusses the wide-reaching, national importance of ballot issues and what effect the Ninth Circuit’s ruling will have on the ability of third parties to challenge these issues. </w:t>
      </w:r>
      <w:r w:rsidR="00177B66">
        <w:rPr>
          <w:rFonts w:ascii="Century Schoolbook" w:hAnsi="Century Schoolbook"/>
        </w:rPr>
        <w:t xml:space="preserve"> </w:t>
      </w:r>
    </w:p>
    <w:p w14:paraId="7916A30E" w14:textId="6D98F031" w:rsidR="00510546" w:rsidRDefault="00B00DA0" w:rsidP="00235763">
      <w:pPr>
        <w:tabs>
          <w:tab w:val="left" w:pos="360"/>
        </w:tabs>
        <w:jc w:val="both"/>
        <w:rPr>
          <w:rFonts w:ascii="Century Schoolbook" w:hAnsi="Century Schoolbook"/>
        </w:rPr>
      </w:pPr>
      <w:r>
        <w:rPr>
          <w:rFonts w:ascii="Century Schoolbook" w:hAnsi="Century Schoolbook"/>
        </w:rPr>
        <w:tab/>
      </w:r>
      <w:r w:rsidR="00B30C2F">
        <w:rPr>
          <w:rFonts w:ascii="Century Schoolbook" w:hAnsi="Century Schoolbook"/>
        </w:rPr>
        <w:t>Section C traces how t</w:t>
      </w:r>
      <w:r w:rsidR="00510546" w:rsidRPr="00177B66">
        <w:rPr>
          <w:rFonts w:ascii="Century Schoolbook" w:hAnsi="Century Schoolbook"/>
        </w:rPr>
        <w:t>he</w:t>
      </w:r>
      <w:r w:rsidR="00510546">
        <w:rPr>
          <w:rFonts w:ascii="Century Schoolbook" w:hAnsi="Century Schoolbook"/>
        </w:rPr>
        <w:t xml:space="preserve"> Ninth Circuit’s ruling in the underlying case has created a split in the circuits </w:t>
      </w:r>
      <w:r w:rsidR="00510546">
        <w:rPr>
          <w:rFonts w:ascii="Century Schoolbook" w:hAnsi="Century Schoolbook"/>
        </w:rPr>
        <w:lastRenderedPageBreak/>
        <w:t xml:space="preserve">on this </w:t>
      </w:r>
      <w:r w:rsidR="006D7536">
        <w:rPr>
          <w:rFonts w:ascii="Century Schoolbook" w:hAnsi="Century Schoolbook"/>
        </w:rPr>
        <w:t>doctrine of standing</w:t>
      </w:r>
      <w:r>
        <w:rPr>
          <w:rFonts w:ascii="Century Schoolbook" w:hAnsi="Century Schoolbook"/>
        </w:rPr>
        <w:t>, which is a fundamental issue of law,</w:t>
      </w:r>
      <w:r w:rsidR="00510546">
        <w:rPr>
          <w:rFonts w:ascii="Century Schoolbook" w:hAnsi="Century Schoolbook"/>
        </w:rPr>
        <w:t xml:space="preserve"> and could cause a great deal of uncertainty for third parties in the future. </w:t>
      </w:r>
      <w:r w:rsidR="00177B66">
        <w:rPr>
          <w:rFonts w:ascii="Century Schoolbook" w:hAnsi="Century Schoolbook"/>
          <w:i/>
        </w:rPr>
        <w:t xml:space="preserve">See Texas Democratic Party v. </w:t>
      </w:r>
      <w:proofErr w:type="spellStart"/>
      <w:r w:rsidR="00177B66">
        <w:rPr>
          <w:rFonts w:ascii="Century Schoolbook" w:hAnsi="Century Schoolbook"/>
          <w:i/>
        </w:rPr>
        <w:t>Bensiker</w:t>
      </w:r>
      <w:proofErr w:type="spellEnd"/>
      <w:r w:rsidR="00177B66">
        <w:rPr>
          <w:rFonts w:ascii="Century Schoolbook" w:hAnsi="Century Schoolbook"/>
        </w:rPr>
        <w:t>, 459 F.3d 582, 587 (5th Cir. 2006);</w:t>
      </w:r>
      <w:r w:rsidR="00177B66">
        <w:rPr>
          <w:rFonts w:ascii="Century Schoolbook" w:hAnsi="Century Schoolbook"/>
          <w:i/>
        </w:rPr>
        <w:t xml:space="preserve"> Becker v. FEC</w:t>
      </w:r>
      <w:r w:rsidR="00177B66">
        <w:rPr>
          <w:rFonts w:ascii="Century Schoolbook" w:hAnsi="Century Schoolbook"/>
        </w:rPr>
        <w:t>, 230 F.3d 381, 386-87 (1st Cir. 2000);</w:t>
      </w:r>
      <w:r w:rsidR="00177B66">
        <w:rPr>
          <w:rFonts w:ascii="Century Schoolbook" w:hAnsi="Century Schoolbook"/>
          <w:i/>
        </w:rPr>
        <w:t xml:space="preserve"> Schulz v. </w:t>
      </w:r>
      <w:r w:rsidR="00177B66" w:rsidRPr="00177B66">
        <w:rPr>
          <w:rFonts w:ascii="Century Schoolbook" w:hAnsi="Century Schoolbook"/>
          <w:i/>
        </w:rPr>
        <w:t>Williams</w:t>
      </w:r>
      <w:r w:rsidR="00177B66">
        <w:rPr>
          <w:rFonts w:ascii="Century Schoolbook" w:hAnsi="Century Schoolbook"/>
        </w:rPr>
        <w:t>, 44 F.3d 48, 53 (2nd Cir. 1994);</w:t>
      </w:r>
      <w:r w:rsidR="00177B66">
        <w:rPr>
          <w:rFonts w:ascii="Century Schoolbook" w:hAnsi="Century Schoolbook"/>
          <w:i/>
        </w:rPr>
        <w:t xml:space="preserve"> Vote Choice, Inc.</w:t>
      </w:r>
      <w:r w:rsidR="00177B66">
        <w:rPr>
          <w:rFonts w:ascii="Century Schoolbook" w:hAnsi="Century Schoolbook"/>
        </w:rPr>
        <w:t xml:space="preserve">, 4 F.3d </w:t>
      </w:r>
      <w:r w:rsidR="00EF2AFD">
        <w:rPr>
          <w:rFonts w:ascii="Century Schoolbook" w:hAnsi="Century Schoolbook"/>
        </w:rPr>
        <w:t>at</w:t>
      </w:r>
      <w:r w:rsidR="00177B66">
        <w:rPr>
          <w:rFonts w:ascii="Century Schoolbook" w:hAnsi="Century Schoolbook"/>
        </w:rPr>
        <w:t xml:space="preserve"> 36-37;</w:t>
      </w:r>
      <w:r w:rsidR="00177B66">
        <w:rPr>
          <w:rFonts w:ascii="Century Schoolbook" w:hAnsi="Century Schoolbook"/>
          <w:i/>
        </w:rPr>
        <w:t xml:space="preserve"> </w:t>
      </w:r>
      <w:r w:rsidR="00177B66" w:rsidRPr="00177B66">
        <w:rPr>
          <w:rFonts w:ascii="Century Schoolbook" w:hAnsi="Century Schoolbook"/>
          <w:i/>
        </w:rPr>
        <w:t>Fulani</w:t>
      </w:r>
      <w:r w:rsidR="00177B66">
        <w:rPr>
          <w:rFonts w:ascii="Century Schoolbook" w:hAnsi="Century Schoolbook"/>
          <w:i/>
        </w:rPr>
        <w:t xml:space="preserve"> v. </w:t>
      </w:r>
      <w:proofErr w:type="spellStart"/>
      <w:r w:rsidR="00177B66">
        <w:rPr>
          <w:rFonts w:ascii="Century Schoolbook" w:hAnsi="Century Schoolbook"/>
          <w:i/>
        </w:rPr>
        <w:t>Hogsett</w:t>
      </w:r>
      <w:proofErr w:type="spellEnd"/>
      <w:r w:rsidR="00177B66">
        <w:rPr>
          <w:rFonts w:ascii="Century Schoolbook" w:hAnsi="Century Schoolbook"/>
        </w:rPr>
        <w:t xml:space="preserve">, 917 F.2d 1028, 1030 (7th Cir. 1990); </w:t>
      </w:r>
      <w:r w:rsidR="005A76F2">
        <w:rPr>
          <w:rFonts w:ascii="Century Schoolbook" w:hAnsi="Century Schoolbook"/>
          <w:i/>
        </w:rPr>
        <w:t xml:space="preserve">see also </w:t>
      </w:r>
      <w:r w:rsidR="00177B66">
        <w:rPr>
          <w:rFonts w:ascii="Century Schoolbook" w:hAnsi="Century Schoolbook"/>
          <w:i/>
        </w:rPr>
        <w:t>Hollander v. McCain</w:t>
      </w:r>
      <w:r w:rsidR="00177B66">
        <w:rPr>
          <w:rFonts w:ascii="Century Schoolbook" w:hAnsi="Century Schoolbook"/>
        </w:rPr>
        <w:t>, 566 F.Supp.2d 63, 68 (D.N.H. 2008)</w:t>
      </w:r>
      <w:r w:rsidR="007D78E1">
        <w:rPr>
          <w:rFonts w:ascii="Century Schoolbook" w:hAnsi="Century Schoolbook"/>
        </w:rPr>
        <w:t xml:space="preserve">; </w:t>
      </w:r>
      <w:r w:rsidR="007D78E1">
        <w:rPr>
          <w:rFonts w:ascii="Century Schoolbook" w:hAnsi="Century Schoolbook"/>
          <w:i/>
        </w:rPr>
        <w:t>Comm. for a Unified Independent Party, Inc. et al. v. FEC</w:t>
      </w:r>
      <w:r w:rsidR="007D78E1">
        <w:rPr>
          <w:rFonts w:ascii="Century Schoolbook" w:hAnsi="Century Schoolbook"/>
        </w:rPr>
        <w:t>, 2001 WL 1218395 (S.D.N.Y. 2001)</w:t>
      </w:r>
      <w:r w:rsidR="005A76F2">
        <w:rPr>
          <w:rFonts w:ascii="Century Schoolbook" w:hAnsi="Century Schoolbook"/>
        </w:rPr>
        <w:t xml:space="preserve">; </w:t>
      </w:r>
      <w:r w:rsidR="005A76F2" w:rsidRPr="005A76F2">
        <w:rPr>
          <w:rFonts w:ascii="Century Schoolbook" w:hAnsi="Century Schoolbook"/>
          <w:i/>
        </w:rPr>
        <w:t>see especially</w:t>
      </w:r>
      <w:r w:rsidR="005A76F2">
        <w:rPr>
          <w:rFonts w:ascii="Century Schoolbook" w:hAnsi="Century Schoolbook"/>
        </w:rPr>
        <w:t xml:space="preserve"> </w:t>
      </w:r>
      <w:r w:rsidR="005A76F2">
        <w:rPr>
          <w:rFonts w:ascii="Century Schoolbook" w:hAnsi="Century Schoolbook"/>
          <w:i/>
        </w:rPr>
        <w:t>Shays v. FEC</w:t>
      </w:r>
      <w:r w:rsidR="005A76F2">
        <w:rPr>
          <w:rFonts w:ascii="Century Schoolbook" w:hAnsi="Century Schoolbook"/>
        </w:rPr>
        <w:t>, 414 F.3d 76, 86-87 (D.C. Cir. 2005) (</w:t>
      </w:r>
      <w:r w:rsidR="00B30C2F">
        <w:rPr>
          <w:rFonts w:ascii="Century Schoolbook" w:hAnsi="Century Schoolbook"/>
        </w:rPr>
        <w:t xml:space="preserve">this case represents the broadest understanding </w:t>
      </w:r>
      <w:r w:rsidR="00E46D45">
        <w:rPr>
          <w:rFonts w:ascii="Century Schoolbook" w:hAnsi="Century Schoolbook"/>
        </w:rPr>
        <w:t xml:space="preserve">and application </w:t>
      </w:r>
      <w:r w:rsidR="00B30C2F">
        <w:rPr>
          <w:rFonts w:ascii="Century Schoolbook" w:hAnsi="Century Schoolbook"/>
        </w:rPr>
        <w:t xml:space="preserve">of </w:t>
      </w:r>
      <w:r w:rsidR="00E46D45">
        <w:rPr>
          <w:rFonts w:ascii="Century Schoolbook" w:hAnsi="Century Schoolbook"/>
        </w:rPr>
        <w:t>competitive standing</w:t>
      </w:r>
      <w:r w:rsidR="005A76F2">
        <w:rPr>
          <w:rFonts w:ascii="Century Schoolbook" w:hAnsi="Century Schoolbook"/>
        </w:rPr>
        <w:t>)</w:t>
      </w:r>
      <w:r w:rsidR="00177B66">
        <w:rPr>
          <w:rFonts w:ascii="Century Schoolbook" w:hAnsi="Century Schoolbook"/>
        </w:rPr>
        <w:t>.</w:t>
      </w:r>
      <w:r w:rsidR="00510546">
        <w:rPr>
          <w:rFonts w:ascii="Century Schoolbook" w:hAnsi="Century Schoolbook"/>
        </w:rPr>
        <w:t xml:space="preserve"> </w:t>
      </w:r>
      <w:r w:rsidR="00B30C2F">
        <w:rPr>
          <w:rFonts w:ascii="Century Schoolbook" w:hAnsi="Century Schoolbook"/>
        </w:rPr>
        <w:t>T</w:t>
      </w:r>
      <w:r w:rsidR="001D3988">
        <w:rPr>
          <w:rFonts w:ascii="Century Schoolbook" w:hAnsi="Century Schoolbook"/>
        </w:rPr>
        <w:t>he Ninth Circuit’s ruling</w:t>
      </w:r>
      <w:r w:rsidR="00B30C2F">
        <w:rPr>
          <w:rFonts w:ascii="Century Schoolbook" w:hAnsi="Century Schoolbook"/>
        </w:rPr>
        <w:t xml:space="preserve"> severely restricts the prior understanding of this doctrine</w:t>
      </w:r>
      <w:r w:rsidR="001D3988">
        <w:rPr>
          <w:rFonts w:ascii="Century Schoolbook" w:hAnsi="Century Schoolbook"/>
        </w:rPr>
        <w:t>, the</w:t>
      </w:r>
      <w:r w:rsidR="00B30C2F">
        <w:rPr>
          <w:rFonts w:ascii="Century Schoolbook" w:hAnsi="Century Schoolbook"/>
        </w:rPr>
        <w:t>reby</w:t>
      </w:r>
      <w:r w:rsidR="001D3988">
        <w:rPr>
          <w:rFonts w:ascii="Century Schoolbook" w:hAnsi="Century Schoolbook"/>
        </w:rPr>
        <w:t xml:space="preserve"> </w:t>
      </w:r>
      <w:r w:rsidR="00B30C2F">
        <w:rPr>
          <w:rFonts w:ascii="Century Schoolbook" w:hAnsi="Century Schoolbook"/>
        </w:rPr>
        <w:t>curtailing the ability of</w:t>
      </w:r>
      <w:r w:rsidR="001D3988">
        <w:rPr>
          <w:rFonts w:ascii="Century Schoolbook" w:hAnsi="Century Schoolbook"/>
        </w:rPr>
        <w:t xml:space="preserve"> third parties</w:t>
      </w:r>
      <w:r w:rsidR="00177B66">
        <w:rPr>
          <w:rFonts w:ascii="Century Schoolbook" w:hAnsi="Century Schoolbook"/>
        </w:rPr>
        <w:t>, among others,</w:t>
      </w:r>
      <w:r w:rsidR="001D3988">
        <w:rPr>
          <w:rFonts w:ascii="Century Schoolbook" w:hAnsi="Century Schoolbook"/>
        </w:rPr>
        <w:t xml:space="preserve"> to challenge </w:t>
      </w:r>
      <w:r w:rsidR="00B30C2F">
        <w:rPr>
          <w:rFonts w:ascii="Century Schoolbook" w:hAnsi="Century Schoolbook"/>
        </w:rPr>
        <w:t>the inclusion of potentially illegal and unconstitutional ballot options</w:t>
      </w:r>
      <w:r w:rsidR="001D3988">
        <w:rPr>
          <w:rFonts w:ascii="Century Schoolbook" w:hAnsi="Century Schoolbook"/>
        </w:rPr>
        <w:t xml:space="preserve">. </w:t>
      </w:r>
      <w:r w:rsidR="00177B66">
        <w:rPr>
          <w:rFonts w:ascii="Century Schoolbook" w:hAnsi="Century Schoolbook"/>
          <w:i/>
        </w:rPr>
        <w:t>Id.</w:t>
      </w:r>
      <w:r w:rsidR="000C25BB">
        <w:rPr>
          <w:rFonts w:ascii="Century Schoolbook" w:hAnsi="Century Schoolbook"/>
        </w:rPr>
        <w:t xml:space="preserve">  </w:t>
      </w:r>
    </w:p>
    <w:p w14:paraId="062C0AEE" w14:textId="77777777" w:rsidR="00B00DA0" w:rsidRDefault="000C25BB" w:rsidP="00235763">
      <w:pPr>
        <w:tabs>
          <w:tab w:val="left" w:pos="360"/>
        </w:tabs>
        <w:jc w:val="both"/>
        <w:rPr>
          <w:rFonts w:ascii="Century Schoolbook" w:hAnsi="Century Schoolbook"/>
        </w:rPr>
      </w:pPr>
      <w:r>
        <w:rPr>
          <w:rFonts w:ascii="Century Schoolbook" w:hAnsi="Century Schoolbook"/>
        </w:rPr>
        <w:tab/>
      </w:r>
    </w:p>
    <w:p w14:paraId="56D6A7CD" w14:textId="379E2F89" w:rsidR="00B00DA0" w:rsidRPr="00B00DA0" w:rsidRDefault="00B00DA0" w:rsidP="00B00DA0">
      <w:pPr>
        <w:tabs>
          <w:tab w:val="left" w:pos="360"/>
        </w:tabs>
        <w:ind w:left="1440" w:hanging="1440"/>
        <w:jc w:val="both"/>
        <w:rPr>
          <w:rFonts w:ascii="Century Schoolbook" w:hAnsi="Century Schoolbook"/>
          <w:b/>
        </w:rPr>
      </w:pPr>
      <w:r>
        <w:rPr>
          <w:rFonts w:ascii="Century Schoolbook" w:hAnsi="Century Schoolbook"/>
          <w:b/>
        </w:rPr>
        <w:tab/>
        <w:t>A.</w:t>
      </w:r>
      <w:r>
        <w:rPr>
          <w:rFonts w:ascii="Century Schoolbook" w:hAnsi="Century Schoolbook"/>
          <w:b/>
        </w:rPr>
        <w:tab/>
        <w:t>The Doctrine of Competitive Standing is of Particular Importance to Political Parties.</w:t>
      </w:r>
    </w:p>
    <w:p w14:paraId="2C38194D" w14:textId="77777777" w:rsidR="00B00DA0" w:rsidRDefault="00B00DA0" w:rsidP="00235763">
      <w:pPr>
        <w:tabs>
          <w:tab w:val="left" w:pos="360"/>
        </w:tabs>
        <w:jc w:val="both"/>
        <w:rPr>
          <w:rFonts w:ascii="Century Schoolbook" w:hAnsi="Century Schoolbook"/>
        </w:rPr>
      </w:pPr>
    </w:p>
    <w:p w14:paraId="246D365C" w14:textId="6628B6E4" w:rsidR="000C25BB" w:rsidRDefault="00B00DA0" w:rsidP="00235763">
      <w:pPr>
        <w:tabs>
          <w:tab w:val="left" w:pos="360"/>
        </w:tabs>
        <w:jc w:val="both"/>
        <w:rPr>
          <w:rFonts w:ascii="Century Schoolbook" w:hAnsi="Century Schoolbook"/>
        </w:rPr>
      </w:pPr>
      <w:r>
        <w:rPr>
          <w:rFonts w:ascii="Century Schoolbook" w:hAnsi="Century Schoolbook"/>
        </w:rPr>
        <w:tab/>
      </w:r>
      <w:r w:rsidR="002D7D58">
        <w:rPr>
          <w:rFonts w:ascii="Century Schoolbook" w:hAnsi="Century Schoolbook"/>
        </w:rPr>
        <w:t>The ability of political parties to assert standing under the competitive standing theory has a strong history and national, wide-reaching importance.</w:t>
      </w:r>
      <w:r w:rsidR="005A76F2">
        <w:rPr>
          <w:rStyle w:val="FootnoteReference"/>
          <w:rFonts w:ascii="Century Schoolbook" w:hAnsi="Century Schoolbook"/>
        </w:rPr>
        <w:footnoteReference w:id="2"/>
      </w:r>
      <w:r w:rsidR="002D7D58">
        <w:rPr>
          <w:rFonts w:ascii="Century Schoolbook" w:hAnsi="Century Schoolbook"/>
        </w:rPr>
        <w:t xml:space="preserve">  </w:t>
      </w:r>
      <w:r w:rsidR="002D7D58">
        <w:rPr>
          <w:rFonts w:ascii="Century Schoolbook" w:hAnsi="Century Schoolbook"/>
        </w:rPr>
        <w:lastRenderedPageBreak/>
        <w:t xml:space="preserve">“Under the doctrine of competitive advocate standing, parties have standing to assert federal claims even if they have not been directly injured, provided they can prove that another group has received a competitive advantage as a result of the alleged activity.” </w:t>
      </w:r>
      <w:r w:rsidR="002D7D58">
        <w:rPr>
          <w:rFonts w:ascii="Century Schoolbook" w:hAnsi="Century Schoolbook"/>
          <w:i/>
        </w:rPr>
        <w:t>New Alliance Party v. F.B.I.</w:t>
      </w:r>
      <w:r w:rsidR="002D7D58">
        <w:rPr>
          <w:rFonts w:ascii="Century Schoolbook" w:hAnsi="Century Schoolbook"/>
        </w:rPr>
        <w:t>, 858 F.</w:t>
      </w:r>
      <w:r w:rsidR="004C55B8">
        <w:rPr>
          <w:rFonts w:ascii="Century Schoolbook" w:hAnsi="Century Schoolbook"/>
        </w:rPr>
        <w:t xml:space="preserve"> </w:t>
      </w:r>
      <w:r w:rsidR="002D7D58">
        <w:rPr>
          <w:rFonts w:ascii="Century Schoolbook" w:hAnsi="Century Schoolbook"/>
        </w:rPr>
        <w:t xml:space="preserve">Supp. 425, 432 (S.D.N.Y. 1994). </w:t>
      </w:r>
      <w:r w:rsidR="000C25BB">
        <w:rPr>
          <w:rFonts w:ascii="Century Schoolbook" w:hAnsi="Century Schoolbook"/>
        </w:rPr>
        <w:t xml:space="preserve">In the First, Second, </w:t>
      </w:r>
      <w:r w:rsidR="008C2BFC">
        <w:rPr>
          <w:rFonts w:ascii="Century Schoolbook" w:hAnsi="Century Schoolbook"/>
        </w:rPr>
        <w:t xml:space="preserve">and Seventh Circuits, the courts </w:t>
      </w:r>
      <w:r w:rsidR="000C25BB">
        <w:rPr>
          <w:rFonts w:ascii="Century Schoolbook" w:hAnsi="Century Schoolbook"/>
        </w:rPr>
        <w:t xml:space="preserve">have </w:t>
      </w:r>
      <w:r w:rsidR="007207B3">
        <w:rPr>
          <w:rFonts w:ascii="Century Schoolbook" w:hAnsi="Century Schoolbook"/>
        </w:rPr>
        <w:t>applied a broader and less restrictive interpretation of</w:t>
      </w:r>
      <w:r w:rsidR="000C25BB">
        <w:rPr>
          <w:rFonts w:ascii="Century Schoolbook" w:hAnsi="Century Schoolbook"/>
        </w:rPr>
        <w:t xml:space="preserve"> </w:t>
      </w:r>
      <w:r w:rsidR="00E46D45">
        <w:rPr>
          <w:rFonts w:ascii="Century Schoolbook" w:hAnsi="Century Schoolbook"/>
        </w:rPr>
        <w:t xml:space="preserve">the doctrine of </w:t>
      </w:r>
      <w:r w:rsidR="007207B3">
        <w:rPr>
          <w:rFonts w:ascii="Century Schoolbook" w:hAnsi="Century Schoolbook"/>
        </w:rPr>
        <w:t xml:space="preserve">competitive standing to </w:t>
      </w:r>
      <w:r w:rsidR="000C25BB">
        <w:rPr>
          <w:rFonts w:ascii="Century Schoolbook" w:hAnsi="Century Schoolbook"/>
        </w:rPr>
        <w:t>grant</w:t>
      </w:r>
      <w:r w:rsidR="007207B3">
        <w:rPr>
          <w:rFonts w:ascii="Century Schoolbook" w:hAnsi="Century Schoolbook"/>
        </w:rPr>
        <w:t xml:space="preserve"> third parties standing.</w:t>
      </w:r>
    </w:p>
    <w:p w14:paraId="1CB94381" w14:textId="2D385F39" w:rsidR="00177B66" w:rsidRDefault="00177B66" w:rsidP="00177B66">
      <w:pPr>
        <w:tabs>
          <w:tab w:val="left" w:pos="360"/>
        </w:tabs>
        <w:jc w:val="both"/>
        <w:rPr>
          <w:rFonts w:ascii="Century Schoolbook" w:hAnsi="Century Schoolbook"/>
        </w:rPr>
      </w:pPr>
      <w:r>
        <w:rPr>
          <w:rFonts w:ascii="Century Schoolbook" w:hAnsi="Century Schoolbook"/>
        </w:rPr>
        <w:tab/>
        <w:t xml:space="preserve">In </w:t>
      </w:r>
      <w:r w:rsidRPr="00177B66">
        <w:rPr>
          <w:rFonts w:ascii="Century Schoolbook" w:hAnsi="Century Schoolbook"/>
          <w:i/>
        </w:rPr>
        <w:t>Becker</w:t>
      </w:r>
      <w:r>
        <w:rPr>
          <w:rFonts w:ascii="Century Schoolbook" w:hAnsi="Century Schoolbook"/>
        </w:rPr>
        <w:t>, a third party presidential candidate, Ralph Nader, challenged the F</w:t>
      </w:r>
      <w:r w:rsidR="00BC11DA">
        <w:rPr>
          <w:rFonts w:ascii="Century Schoolbook" w:hAnsi="Century Schoolbook"/>
        </w:rPr>
        <w:t xml:space="preserve">ederal </w:t>
      </w:r>
      <w:r>
        <w:rPr>
          <w:rFonts w:ascii="Century Schoolbook" w:hAnsi="Century Schoolbook"/>
        </w:rPr>
        <w:t>E</w:t>
      </w:r>
      <w:r w:rsidR="00BC11DA">
        <w:rPr>
          <w:rFonts w:ascii="Century Schoolbook" w:hAnsi="Century Schoolbook"/>
        </w:rPr>
        <w:t xml:space="preserve">lection </w:t>
      </w:r>
      <w:r>
        <w:rPr>
          <w:rFonts w:ascii="Century Schoolbook" w:hAnsi="Century Schoolbook"/>
        </w:rPr>
        <w:t>C</w:t>
      </w:r>
      <w:r w:rsidR="00BC11DA">
        <w:rPr>
          <w:rFonts w:ascii="Century Schoolbook" w:hAnsi="Century Schoolbook"/>
        </w:rPr>
        <w:t>ommission</w:t>
      </w:r>
      <w:r>
        <w:rPr>
          <w:rFonts w:ascii="Century Schoolbook" w:hAnsi="Century Schoolbook"/>
        </w:rPr>
        <w:t>’s</w:t>
      </w:r>
      <w:r w:rsidR="00BC11DA">
        <w:rPr>
          <w:rFonts w:ascii="Century Schoolbook" w:hAnsi="Century Schoolbook"/>
        </w:rPr>
        <w:t xml:space="preserve"> (FEC)</w:t>
      </w:r>
      <w:r>
        <w:rPr>
          <w:rFonts w:ascii="Century Schoolbook" w:hAnsi="Century Schoolbook"/>
        </w:rPr>
        <w:t xml:space="preserve"> regulations allowing corporate sponsorship of presidential debates. </w:t>
      </w:r>
      <w:r>
        <w:rPr>
          <w:rFonts w:ascii="Century Schoolbook" w:hAnsi="Century Schoolbook"/>
          <w:i/>
        </w:rPr>
        <w:t>See</w:t>
      </w:r>
      <w:r>
        <w:rPr>
          <w:rFonts w:ascii="Century Schoolbook" w:hAnsi="Century Schoolbook"/>
        </w:rPr>
        <w:t xml:space="preserve"> 230 F.3d at 381. Nader claimed that these regulations put him at a distinct disadvantage and caused him an actual injury because he had made it part of his campaign platform not to accept any corporate funds.  </w:t>
      </w:r>
      <w:r w:rsidRPr="00177B66">
        <w:rPr>
          <w:rFonts w:ascii="Century Schoolbook" w:hAnsi="Century Schoolbook"/>
          <w:i/>
        </w:rPr>
        <w:t>Id.</w:t>
      </w:r>
      <w:r>
        <w:rPr>
          <w:rFonts w:ascii="Century Schoolbook" w:hAnsi="Century Schoolbook"/>
        </w:rPr>
        <w:t xml:space="preserve"> at 385.  The court </w:t>
      </w:r>
      <w:r w:rsidR="007207B3">
        <w:rPr>
          <w:rFonts w:ascii="Century Schoolbook" w:hAnsi="Century Schoolbook"/>
        </w:rPr>
        <w:t>held</w:t>
      </w:r>
      <w:r>
        <w:rPr>
          <w:rFonts w:ascii="Century Schoolbook" w:hAnsi="Century Schoolbook"/>
        </w:rPr>
        <w:t xml:space="preserve"> that</w:t>
      </w:r>
      <w:r w:rsidR="00BC11DA">
        <w:rPr>
          <w:rFonts w:ascii="Century Schoolbook" w:hAnsi="Century Schoolbook"/>
        </w:rPr>
        <w:t>:</w:t>
      </w:r>
      <w:r>
        <w:rPr>
          <w:rFonts w:ascii="Century Schoolbook" w:hAnsi="Century Schoolbook"/>
        </w:rPr>
        <w:t xml:space="preserve"> </w:t>
      </w:r>
    </w:p>
    <w:p w14:paraId="0A5F5A66" w14:textId="77777777" w:rsidR="00177B66" w:rsidRDefault="00177B66" w:rsidP="00177B66">
      <w:pPr>
        <w:tabs>
          <w:tab w:val="left" w:pos="360"/>
        </w:tabs>
        <w:ind w:left="720" w:right="684"/>
        <w:jc w:val="both"/>
        <w:rPr>
          <w:rFonts w:ascii="Century Schoolbook" w:hAnsi="Century Schoolbook"/>
        </w:rPr>
      </w:pPr>
    </w:p>
    <w:p w14:paraId="071BA6D1" w14:textId="77777777" w:rsidR="00177B66" w:rsidRDefault="00177B66" w:rsidP="00177B66">
      <w:pPr>
        <w:tabs>
          <w:tab w:val="left" w:pos="360"/>
        </w:tabs>
        <w:ind w:left="720" w:right="684"/>
        <w:jc w:val="both"/>
        <w:rPr>
          <w:rFonts w:ascii="Century Schoolbook" w:hAnsi="Century Schoolbook"/>
        </w:rPr>
      </w:pPr>
      <w:r>
        <w:rPr>
          <w:rFonts w:ascii="Century Schoolbook" w:hAnsi="Century Schoolbook"/>
        </w:rPr>
        <w:t xml:space="preserve">[t]he FEC regulations Nader challenges allow the CPD [Commission on Presidential Debates] to accept corporate funds; the CPD’s acceptance of corporate funds in turn presents Nader with a choice of whether to participate in corporate-sponsored debates.  Thus, but for the regulations, </w:t>
      </w:r>
      <w:r>
        <w:rPr>
          <w:rFonts w:ascii="Century Schoolbook" w:hAnsi="Century Schoolbook"/>
        </w:rPr>
        <w:lastRenderedPageBreak/>
        <w:t xml:space="preserve">Nader would not be coerced to make the choice.  Granted, the coercion wrought by the regulations is indirect, but that makes no difference; the choice is still fairly traceable to the regulations.  </w:t>
      </w:r>
    </w:p>
    <w:p w14:paraId="4ADB5666" w14:textId="77777777" w:rsidR="00177B66" w:rsidRDefault="00177B66" w:rsidP="00177B66">
      <w:pPr>
        <w:tabs>
          <w:tab w:val="left" w:pos="360"/>
        </w:tabs>
        <w:jc w:val="both"/>
        <w:rPr>
          <w:rFonts w:ascii="Century Schoolbook" w:hAnsi="Century Schoolbook"/>
          <w:u w:val="single"/>
        </w:rPr>
      </w:pPr>
    </w:p>
    <w:p w14:paraId="3B6FDCB9" w14:textId="33969BEF" w:rsidR="00177B66" w:rsidRDefault="00177B66" w:rsidP="00177B66">
      <w:pPr>
        <w:tabs>
          <w:tab w:val="left" w:pos="360"/>
        </w:tabs>
        <w:jc w:val="both"/>
        <w:rPr>
          <w:rFonts w:ascii="Century Schoolbook" w:hAnsi="Century Schoolbook"/>
        </w:rPr>
      </w:pPr>
      <w:r w:rsidRPr="00177B66">
        <w:rPr>
          <w:rFonts w:ascii="Century Schoolbook" w:hAnsi="Century Schoolbook"/>
          <w:i/>
        </w:rPr>
        <w:t>Id.</w:t>
      </w:r>
      <w:r>
        <w:rPr>
          <w:rFonts w:ascii="Century Schoolbook" w:hAnsi="Century Schoolbook"/>
        </w:rPr>
        <w:t xml:space="preserve"> at 387.</w:t>
      </w:r>
      <w:r w:rsidR="00B00DA0">
        <w:rPr>
          <w:rFonts w:ascii="Century Schoolbook" w:hAnsi="Century Schoolbook"/>
        </w:rPr>
        <w:t xml:space="preserve">  </w:t>
      </w:r>
      <w:r w:rsidR="007207B3">
        <w:rPr>
          <w:rFonts w:ascii="Century Schoolbook" w:hAnsi="Century Schoolbook"/>
        </w:rPr>
        <w:t>Despite the fact that the relief s</w:t>
      </w:r>
      <w:r w:rsidR="00E6131B">
        <w:rPr>
          <w:rFonts w:ascii="Century Schoolbook" w:hAnsi="Century Schoolbook"/>
        </w:rPr>
        <w:t xml:space="preserve">ought by the plaintiffs was not directly related to the challenged regulations. </w:t>
      </w:r>
      <w:r w:rsidR="00E6131B">
        <w:rPr>
          <w:rFonts w:ascii="Century Schoolbook" w:hAnsi="Century Schoolbook"/>
          <w:i/>
        </w:rPr>
        <w:t>Id.</w:t>
      </w:r>
      <w:r w:rsidR="007207B3">
        <w:rPr>
          <w:rFonts w:ascii="Century Schoolbook" w:hAnsi="Century Schoolbook"/>
        </w:rPr>
        <w:t xml:space="preserve"> </w:t>
      </w:r>
      <w:r w:rsidR="00B00DA0">
        <w:rPr>
          <w:rFonts w:ascii="Century Schoolbook" w:hAnsi="Century Schoolbook"/>
        </w:rPr>
        <w:t>Therefore, Nader was granted standing under the doctrine of competitive standing.</w:t>
      </w:r>
    </w:p>
    <w:p w14:paraId="5DE46341" w14:textId="3AE351F9" w:rsidR="00177B66" w:rsidRDefault="00177B66" w:rsidP="00177B66">
      <w:pPr>
        <w:tabs>
          <w:tab w:val="left" w:pos="360"/>
        </w:tabs>
        <w:jc w:val="both"/>
        <w:rPr>
          <w:rFonts w:ascii="Century Schoolbook" w:hAnsi="Century Schoolbook"/>
        </w:rPr>
      </w:pPr>
      <w:r>
        <w:rPr>
          <w:rFonts w:ascii="Century Schoolbook" w:hAnsi="Century Schoolbook"/>
        </w:rPr>
        <w:tab/>
        <w:t xml:space="preserve">In </w:t>
      </w:r>
      <w:r w:rsidRPr="00177B66">
        <w:rPr>
          <w:rFonts w:ascii="Century Schoolbook" w:hAnsi="Century Schoolbook"/>
          <w:i/>
        </w:rPr>
        <w:t>Schulz</w:t>
      </w:r>
      <w:r>
        <w:rPr>
          <w:rFonts w:ascii="Century Schoolbook" w:hAnsi="Century Schoolbook"/>
        </w:rPr>
        <w:t>,</w:t>
      </w:r>
      <w:r w:rsidRPr="00177B66">
        <w:rPr>
          <w:rFonts w:ascii="Century Schoolbook" w:hAnsi="Century Schoolbook"/>
          <w:i/>
        </w:rPr>
        <w:t xml:space="preserve"> </w:t>
      </w:r>
      <w:r>
        <w:rPr>
          <w:rFonts w:ascii="Century Schoolbook" w:hAnsi="Century Schoolbook"/>
        </w:rPr>
        <w:t xml:space="preserve">the </w:t>
      </w:r>
      <w:r w:rsidR="00BC11DA">
        <w:rPr>
          <w:rFonts w:ascii="Century Schoolbook" w:hAnsi="Century Schoolbook"/>
        </w:rPr>
        <w:t xml:space="preserve">Second Circuit </w:t>
      </w:r>
      <w:r w:rsidR="007207B3">
        <w:rPr>
          <w:rFonts w:ascii="Century Schoolbook" w:hAnsi="Century Schoolbook"/>
        </w:rPr>
        <w:t>held</w:t>
      </w:r>
      <w:r>
        <w:rPr>
          <w:rFonts w:ascii="Century Schoolbook" w:hAnsi="Century Schoolbook"/>
        </w:rPr>
        <w:t xml:space="preserve"> that the Conservative Party</w:t>
      </w:r>
      <w:r w:rsidR="001659A1">
        <w:rPr>
          <w:rFonts w:ascii="Century Schoolbook" w:hAnsi="Century Schoolbook"/>
        </w:rPr>
        <w:t xml:space="preserve"> </w:t>
      </w:r>
      <w:r>
        <w:rPr>
          <w:rFonts w:ascii="Century Schoolbook" w:hAnsi="Century Schoolbook"/>
        </w:rPr>
        <w:t xml:space="preserve">had standing to challenge the constitutionality of </w:t>
      </w:r>
      <w:r w:rsidR="00E57221">
        <w:rPr>
          <w:rFonts w:ascii="Century Schoolbook" w:hAnsi="Century Schoolbook"/>
        </w:rPr>
        <w:t xml:space="preserve">a court’s decision to invalidate </w:t>
      </w:r>
      <w:r>
        <w:rPr>
          <w:rFonts w:ascii="Century Schoolbook" w:hAnsi="Century Schoolbook"/>
        </w:rPr>
        <w:t>New York’s voter registration</w:t>
      </w:r>
      <w:r w:rsidR="00E6131B">
        <w:rPr>
          <w:rFonts w:ascii="Century Schoolbook" w:hAnsi="Century Schoolbook"/>
        </w:rPr>
        <w:t xml:space="preserve"> list statute and statutes regarding ballot access</w:t>
      </w:r>
      <w:r w:rsidR="00E57221">
        <w:rPr>
          <w:rFonts w:ascii="Century Schoolbook" w:hAnsi="Century Schoolbook"/>
        </w:rPr>
        <w:t xml:space="preserve">, thereby allowing </w:t>
      </w:r>
      <w:r w:rsidR="00E46D45">
        <w:rPr>
          <w:rFonts w:ascii="Century Schoolbook" w:hAnsi="Century Schoolbook"/>
        </w:rPr>
        <w:t>the Libertarian Party’s candidates</w:t>
      </w:r>
      <w:r w:rsidR="00E57221">
        <w:rPr>
          <w:rFonts w:ascii="Century Schoolbook" w:hAnsi="Century Schoolbook"/>
        </w:rPr>
        <w:t xml:space="preserve"> ballot access</w:t>
      </w:r>
      <w:r>
        <w:rPr>
          <w:rFonts w:ascii="Century Schoolbook" w:hAnsi="Century Schoolbook"/>
        </w:rPr>
        <w:t xml:space="preserve">.  </w:t>
      </w:r>
      <w:r>
        <w:rPr>
          <w:rFonts w:ascii="Century Schoolbook" w:hAnsi="Century Schoolbook"/>
          <w:i/>
        </w:rPr>
        <w:t xml:space="preserve">See </w:t>
      </w:r>
      <w:r>
        <w:rPr>
          <w:rFonts w:ascii="Century Schoolbook" w:hAnsi="Century Schoolbook"/>
        </w:rPr>
        <w:t xml:space="preserve">44 F.3d at 48.  </w:t>
      </w:r>
      <w:r w:rsidR="00E6131B">
        <w:rPr>
          <w:rFonts w:ascii="Century Schoolbook" w:hAnsi="Century Schoolbook"/>
        </w:rPr>
        <w:t xml:space="preserve">The Conservative Party </w:t>
      </w:r>
      <w:r w:rsidR="00E57221">
        <w:rPr>
          <w:rFonts w:ascii="Century Schoolbook" w:hAnsi="Century Schoolbook"/>
        </w:rPr>
        <w:t xml:space="preserve">sought to intervene in this case </w:t>
      </w:r>
      <w:r w:rsidR="00E46D45">
        <w:rPr>
          <w:rFonts w:ascii="Century Schoolbook" w:hAnsi="Century Schoolbook"/>
        </w:rPr>
        <w:t>asserting that</w:t>
      </w:r>
      <w:r w:rsidR="00E57221">
        <w:rPr>
          <w:rFonts w:ascii="Century Schoolbook" w:hAnsi="Century Schoolbook"/>
        </w:rPr>
        <w:t xml:space="preserve"> “the improper placing of an additional party, in this case the Libertarian Party of New York, on the state-wide ballot for Governor could siphon away votes from the Conservative Party line and therefore adversely affect the interests of the Conservative Party.”</w:t>
      </w:r>
      <w:r w:rsidR="00E6131B">
        <w:rPr>
          <w:rFonts w:ascii="Century Schoolbook" w:hAnsi="Century Schoolbook"/>
        </w:rPr>
        <w:t xml:space="preserve"> </w:t>
      </w:r>
      <w:r w:rsidR="00E57221">
        <w:rPr>
          <w:rFonts w:ascii="Century Schoolbook" w:hAnsi="Century Schoolbook"/>
          <w:i/>
        </w:rPr>
        <w:t xml:space="preserve">Id. </w:t>
      </w:r>
      <w:r w:rsidR="00E57221">
        <w:rPr>
          <w:rFonts w:ascii="Century Schoolbook" w:hAnsi="Century Schoolbook"/>
        </w:rPr>
        <w:t xml:space="preserve">at 53.  </w:t>
      </w:r>
      <w:r>
        <w:rPr>
          <w:rFonts w:ascii="Century Schoolbook" w:hAnsi="Century Schoolbook"/>
        </w:rPr>
        <w:t xml:space="preserve">The court </w:t>
      </w:r>
      <w:r w:rsidR="007207B3">
        <w:rPr>
          <w:rFonts w:ascii="Century Schoolbook" w:hAnsi="Century Schoolbook"/>
        </w:rPr>
        <w:t>held</w:t>
      </w:r>
      <w:r>
        <w:rPr>
          <w:rFonts w:ascii="Century Schoolbook" w:hAnsi="Century Schoolbook"/>
        </w:rPr>
        <w:t xml:space="preserve"> that the “well-established concept of competitors’ standing applies here.”  </w:t>
      </w:r>
      <w:r w:rsidRPr="00177B66">
        <w:rPr>
          <w:rFonts w:ascii="Century Schoolbook" w:hAnsi="Century Schoolbook"/>
          <w:i/>
        </w:rPr>
        <w:t>Id.</w:t>
      </w:r>
      <w:r>
        <w:rPr>
          <w:rFonts w:ascii="Century Schoolbook" w:hAnsi="Century Schoolbook"/>
        </w:rPr>
        <w:t xml:space="preserve"> at 53.   </w:t>
      </w:r>
      <w:r w:rsidR="00D819AF">
        <w:rPr>
          <w:rFonts w:ascii="Century Schoolbook" w:hAnsi="Century Schoolbook"/>
        </w:rPr>
        <w:t>T</w:t>
      </w:r>
      <w:r>
        <w:rPr>
          <w:rFonts w:ascii="Century Schoolbook" w:hAnsi="Century Schoolbook"/>
        </w:rPr>
        <w:t>he injury was sufficiently particularized and actual, as the challenged statute would lead to increased competition on the ballot and a resulting loss of votes</w:t>
      </w:r>
      <w:r w:rsidR="00B00DA0">
        <w:rPr>
          <w:rFonts w:ascii="Century Schoolbook" w:hAnsi="Century Schoolbook"/>
        </w:rPr>
        <w:t xml:space="preserve"> for the </w:t>
      </w:r>
      <w:r w:rsidR="004C55B8">
        <w:rPr>
          <w:rFonts w:ascii="Century Schoolbook" w:hAnsi="Century Schoolbook"/>
        </w:rPr>
        <w:t>Conservative P</w:t>
      </w:r>
      <w:r w:rsidR="00B00DA0">
        <w:rPr>
          <w:rFonts w:ascii="Century Schoolbook" w:hAnsi="Century Schoolbook"/>
        </w:rPr>
        <w:t>arty</w:t>
      </w:r>
      <w:r>
        <w:rPr>
          <w:rFonts w:ascii="Century Schoolbook" w:hAnsi="Century Schoolbook"/>
        </w:rPr>
        <w:t xml:space="preserve">.  </w:t>
      </w:r>
      <w:r w:rsidRPr="00177B66">
        <w:rPr>
          <w:rFonts w:ascii="Century Schoolbook" w:hAnsi="Century Schoolbook"/>
          <w:i/>
        </w:rPr>
        <w:t>Id.</w:t>
      </w:r>
      <w:r>
        <w:rPr>
          <w:rFonts w:ascii="Century Schoolbook" w:hAnsi="Century Schoolbook"/>
        </w:rPr>
        <w:t xml:space="preserve">  </w:t>
      </w:r>
      <w:r w:rsidR="00D819AF">
        <w:rPr>
          <w:rFonts w:ascii="Century Schoolbook" w:hAnsi="Century Schoolbook"/>
        </w:rPr>
        <w:t xml:space="preserve">Moreover, causation and </w:t>
      </w:r>
      <w:proofErr w:type="spellStart"/>
      <w:r w:rsidR="00D819AF">
        <w:rPr>
          <w:rFonts w:ascii="Century Schoolbook" w:hAnsi="Century Schoolbook"/>
        </w:rPr>
        <w:t>redressability</w:t>
      </w:r>
      <w:proofErr w:type="spellEnd"/>
      <w:r w:rsidR="00D819AF">
        <w:rPr>
          <w:rFonts w:ascii="Century Schoolbook" w:hAnsi="Century Schoolbook"/>
        </w:rPr>
        <w:t xml:space="preserve"> were easily satisfied by simply looking at whether the court’s decision to either bar or grant the third party ballot access would address the alleged injury, which the </w:t>
      </w:r>
      <w:r w:rsidR="00D819AF">
        <w:rPr>
          <w:rFonts w:ascii="Century Schoolbook" w:hAnsi="Century Schoolbook"/>
        </w:rPr>
        <w:lastRenderedPageBreak/>
        <w:t xml:space="preserve">court determined it would.  </w:t>
      </w:r>
      <w:r w:rsidR="00D819AF">
        <w:rPr>
          <w:rFonts w:ascii="Century Schoolbook" w:hAnsi="Century Schoolbook"/>
          <w:i/>
        </w:rPr>
        <w:t>Id.</w:t>
      </w:r>
      <w:r w:rsidR="00D819AF">
        <w:rPr>
          <w:rFonts w:ascii="Century Schoolbook" w:hAnsi="Century Schoolbook"/>
        </w:rPr>
        <w:t xml:space="preserve"> This case demonstrates the broad application of the competitive standing doctr</w:t>
      </w:r>
      <w:r w:rsidR="004677D3">
        <w:rPr>
          <w:rFonts w:ascii="Century Schoolbook" w:hAnsi="Century Schoolbook"/>
        </w:rPr>
        <w:t xml:space="preserve">ine, especially when satisfying the causation and </w:t>
      </w:r>
      <w:proofErr w:type="spellStart"/>
      <w:r w:rsidR="004677D3">
        <w:rPr>
          <w:rFonts w:ascii="Century Schoolbook" w:hAnsi="Century Schoolbook"/>
        </w:rPr>
        <w:t>redressability</w:t>
      </w:r>
      <w:proofErr w:type="spellEnd"/>
      <w:r w:rsidR="004677D3">
        <w:rPr>
          <w:rFonts w:ascii="Century Schoolbook" w:hAnsi="Century Schoolbook"/>
        </w:rPr>
        <w:t xml:space="preserve"> prongs. </w:t>
      </w:r>
      <w:r w:rsidR="00D819AF">
        <w:rPr>
          <w:rFonts w:ascii="Century Schoolbook" w:hAnsi="Century Schoolbook"/>
        </w:rPr>
        <w:t xml:space="preserve"> </w:t>
      </w:r>
    </w:p>
    <w:p w14:paraId="1BF2EEA3" w14:textId="2FEE18B5" w:rsidR="00C93851" w:rsidRDefault="00177B66" w:rsidP="001A7FE0">
      <w:pPr>
        <w:tabs>
          <w:tab w:val="left" w:pos="360"/>
        </w:tabs>
        <w:jc w:val="both"/>
        <w:rPr>
          <w:rFonts w:ascii="Century Schoolbook" w:hAnsi="Century Schoolbook"/>
        </w:rPr>
      </w:pPr>
      <w:r>
        <w:rPr>
          <w:rFonts w:ascii="Century Schoolbook" w:hAnsi="Century Schoolbook"/>
        </w:rPr>
        <w:tab/>
      </w:r>
      <w:r w:rsidR="00033A52">
        <w:rPr>
          <w:rFonts w:ascii="Century Schoolbook" w:hAnsi="Century Schoolbook"/>
        </w:rPr>
        <w:t xml:space="preserve">In </w:t>
      </w:r>
      <w:r>
        <w:rPr>
          <w:rFonts w:ascii="Century Schoolbook" w:hAnsi="Century Schoolbook"/>
          <w:i/>
        </w:rPr>
        <w:t>Fulani</w:t>
      </w:r>
      <w:r w:rsidR="00033A52">
        <w:rPr>
          <w:rFonts w:ascii="Century Schoolbook" w:hAnsi="Century Schoolbook"/>
        </w:rPr>
        <w:t xml:space="preserve">, a third party, the New Alliance, brought a challenge to the certification of the major party candidates </w:t>
      </w:r>
      <w:r w:rsidR="004677D3">
        <w:rPr>
          <w:rFonts w:ascii="Century Schoolbook" w:hAnsi="Century Schoolbook"/>
        </w:rPr>
        <w:t>and their subsequent inclusion on the ballot</w:t>
      </w:r>
      <w:r w:rsidR="00033A52">
        <w:rPr>
          <w:rFonts w:ascii="Century Schoolbook" w:hAnsi="Century Schoolbook"/>
        </w:rPr>
        <w:t xml:space="preserve">. </w:t>
      </w:r>
      <w:r>
        <w:rPr>
          <w:rFonts w:ascii="Century Schoolbook" w:hAnsi="Century Schoolbook"/>
          <w:i/>
        </w:rPr>
        <w:t xml:space="preserve">See </w:t>
      </w:r>
      <w:r>
        <w:rPr>
          <w:rFonts w:ascii="Century Schoolbook" w:hAnsi="Century Schoolbook"/>
        </w:rPr>
        <w:t xml:space="preserve">917 F.2d at 1029.  </w:t>
      </w:r>
      <w:r w:rsidR="00033A52">
        <w:rPr>
          <w:rFonts w:ascii="Century Schoolbook" w:hAnsi="Century Schoolbook"/>
        </w:rPr>
        <w:t xml:space="preserve">The </w:t>
      </w:r>
      <w:r w:rsidR="004677D3">
        <w:rPr>
          <w:rFonts w:ascii="Century Schoolbook" w:hAnsi="Century Schoolbook"/>
        </w:rPr>
        <w:t xml:space="preserve">Seventh Circuit </w:t>
      </w:r>
      <w:r w:rsidR="007207B3">
        <w:rPr>
          <w:rFonts w:ascii="Century Schoolbook" w:hAnsi="Century Schoolbook"/>
        </w:rPr>
        <w:t>held</w:t>
      </w:r>
      <w:r w:rsidR="00033A52">
        <w:rPr>
          <w:rFonts w:ascii="Century Schoolbook" w:hAnsi="Century Schoolbook"/>
        </w:rPr>
        <w:t xml:space="preserve"> that the New Alliance had standing</w:t>
      </w:r>
      <w:r w:rsidR="00FC7506">
        <w:rPr>
          <w:rFonts w:ascii="Century Schoolbook" w:hAnsi="Century Schoolbook"/>
        </w:rPr>
        <w:t xml:space="preserve"> to challenge the certification</w:t>
      </w:r>
      <w:r w:rsidR="001A7FE0">
        <w:rPr>
          <w:rFonts w:ascii="Century Schoolbook" w:hAnsi="Century Schoolbook"/>
        </w:rPr>
        <w:t xml:space="preserve">.  The inclusion of the major-party candidates on the ballot necessarily would harm the New Alliance by making it less likely that New Alliance candidates would win, and requiring the party to engage in </w:t>
      </w:r>
      <w:r w:rsidR="00C20D04">
        <w:rPr>
          <w:rFonts w:ascii="Century Schoolbook" w:hAnsi="Century Schoolbook"/>
        </w:rPr>
        <w:t xml:space="preserve">additional campaigning and </w:t>
      </w:r>
      <w:r w:rsidR="001A7FE0">
        <w:rPr>
          <w:rFonts w:ascii="Century Schoolbook" w:hAnsi="Century Schoolbook"/>
        </w:rPr>
        <w:t xml:space="preserve">raise more </w:t>
      </w:r>
      <w:r w:rsidR="00C20D04">
        <w:rPr>
          <w:rFonts w:ascii="Century Schoolbook" w:hAnsi="Century Schoolbook"/>
        </w:rPr>
        <w:t xml:space="preserve">funds.  </w:t>
      </w:r>
      <w:r w:rsidR="00E45702">
        <w:rPr>
          <w:rFonts w:ascii="Century Schoolbook" w:hAnsi="Century Schoolbook"/>
          <w:i/>
        </w:rPr>
        <w:t>See i</w:t>
      </w:r>
      <w:r w:rsidR="00C20D04" w:rsidRPr="00177B66">
        <w:rPr>
          <w:rFonts w:ascii="Century Schoolbook" w:hAnsi="Century Schoolbook"/>
          <w:i/>
        </w:rPr>
        <w:t>d.</w:t>
      </w:r>
      <w:r w:rsidR="00C20D04">
        <w:rPr>
          <w:rFonts w:ascii="Century Schoolbook" w:hAnsi="Century Schoolbook"/>
        </w:rPr>
        <w:t xml:space="preserve"> at 1030.</w:t>
      </w:r>
      <w:r w:rsidR="004677D3">
        <w:rPr>
          <w:rFonts w:ascii="Century Schoolbook" w:hAnsi="Century Schoolbook"/>
        </w:rPr>
        <w:t xml:space="preserve"> </w:t>
      </w:r>
      <w:r w:rsidR="00C20D04">
        <w:rPr>
          <w:rFonts w:ascii="Century Schoolbook" w:hAnsi="Century Schoolbook"/>
        </w:rPr>
        <w:t xml:space="preserve">The court further </w:t>
      </w:r>
      <w:r w:rsidR="001A7FE0">
        <w:rPr>
          <w:rFonts w:ascii="Century Schoolbook" w:hAnsi="Century Schoolbook"/>
        </w:rPr>
        <w:t xml:space="preserve">held </w:t>
      </w:r>
      <w:r w:rsidR="00C20D04">
        <w:rPr>
          <w:rFonts w:ascii="Century Schoolbook" w:hAnsi="Century Schoolbook"/>
        </w:rPr>
        <w:t xml:space="preserve">that this injury was sufficiently traceable to the Indiana </w:t>
      </w:r>
      <w:r w:rsidR="004677D3">
        <w:rPr>
          <w:rFonts w:ascii="Century Schoolbook" w:hAnsi="Century Schoolbook"/>
        </w:rPr>
        <w:t xml:space="preserve">Secretary of State’s </w:t>
      </w:r>
      <w:r w:rsidR="001A7FE0">
        <w:rPr>
          <w:rFonts w:ascii="Century Schoolbook" w:hAnsi="Century Schoolbook"/>
        </w:rPr>
        <w:t xml:space="preserve">decision to include the major party candidates on the ballot, </w:t>
      </w:r>
      <w:r w:rsidR="00C20D04">
        <w:rPr>
          <w:rFonts w:ascii="Century Schoolbook" w:hAnsi="Century Schoolbook"/>
        </w:rPr>
        <w:t xml:space="preserve"> and that a grant of damages and injunctive relief would redress the injury.  </w:t>
      </w:r>
      <w:r w:rsidR="00E45702">
        <w:rPr>
          <w:rFonts w:ascii="Century Schoolbook" w:hAnsi="Century Schoolbook"/>
          <w:i/>
        </w:rPr>
        <w:t>See i</w:t>
      </w:r>
      <w:r w:rsidR="00C20D04" w:rsidRPr="00177B66">
        <w:rPr>
          <w:rFonts w:ascii="Century Schoolbook" w:hAnsi="Century Schoolbook"/>
          <w:i/>
        </w:rPr>
        <w:t>d</w:t>
      </w:r>
      <w:r w:rsidR="00E45702">
        <w:rPr>
          <w:rFonts w:ascii="Century Schoolbook" w:hAnsi="Century Schoolbook"/>
          <w:i/>
        </w:rPr>
        <w:t xml:space="preserve">. </w:t>
      </w:r>
      <w:r w:rsidR="00E45702">
        <w:rPr>
          <w:rFonts w:ascii="Century Schoolbook" w:hAnsi="Century Schoolbook"/>
        </w:rPr>
        <w:t xml:space="preserve">(“New Alliance’s injury is fairly traceable to the action of the Indiana officials who allowed the Democrats and Republicans on the ballot.  A grant of damages would </w:t>
      </w:r>
      <w:r w:rsidR="00C93851">
        <w:rPr>
          <w:rFonts w:ascii="Century Schoolbook" w:hAnsi="Century Schoolbook"/>
        </w:rPr>
        <w:t>re</w:t>
      </w:r>
      <w:r w:rsidR="00E45702">
        <w:rPr>
          <w:rFonts w:ascii="Century Schoolbook" w:hAnsi="Century Schoolbook"/>
        </w:rPr>
        <w:t>dress the increased outlay of campaign money to meet the competition, and declaratory relief would prevent future violation of Indiana certification law.”)</w:t>
      </w:r>
      <w:r w:rsidR="00C20D04" w:rsidRPr="00177B66">
        <w:rPr>
          <w:rFonts w:ascii="Century Schoolbook" w:hAnsi="Century Schoolbook"/>
          <w:i/>
        </w:rPr>
        <w:t>.</w:t>
      </w:r>
      <w:r w:rsidR="00C20D04">
        <w:rPr>
          <w:rFonts w:ascii="Century Schoolbook" w:hAnsi="Century Schoolbook"/>
        </w:rPr>
        <w:t xml:space="preserve">  </w:t>
      </w:r>
      <w:r>
        <w:rPr>
          <w:rFonts w:ascii="Century Schoolbook" w:hAnsi="Century Schoolbook"/>
        </w:rPr>
        <w:t xml:space="preserve"> </w:t>
      </w:r>
    </w:p>
    <w:p w14:paraId="4BE6EF10" w14:textId="5C93DF65" w:rsidR="001A7FE0" w:rsidRPr="00E45702" w:rsidRDefault="00C93851" w:rsidP="001A7FE0">
      <w:pPr>
        <w:tabs>
          <w:tab w:val="left" w:pos="360"/>
        </w:tabs>
        <w:jc w:val="both"/>
        <w:rPr>
          <w:rFonts w:ascii="Century Schoolbook" w:hAnsi="Century Schoolbook"/>
          <w:i/>
        </w:rPr>
      </w:pPr>
      <w:r>
        <w:rPr>
          <w:rFonts w:ascii="Century Schoolbook" w:hAnsi="Century Schoolbook"/>
        </w:rPr>
        <w:tab/>
      </w:r>
      <w:r w:rsidR="001A7FE0">
        <w:rPr>
          <w:rFonts w:ascii="Century Schoolbook" w:hAnsi="Century Schoolbook"/>
        </w:rPr>
        <w:t xml:space="preserve">In short, the Seventh Circuit held that New Alliance had competitive standing to challenge the inclusion of competing candidates on the ballot because, in their absence, the party’s candidates had a better chance of winning the election. </w:t>
      </w:r>
      <w:r w:rsidR="00E45702">
        <w:rPr>
          <w:rFonts w:ascii="Century Schoolbook" w:hAnsi="Century Schoolbook"/>
          <w:i/>
        </w:rPr>
        <w:t>See</w:t>
      </w:r>
      <w:r w:rsidR="001A7FE0">
        <w:rPr>
          <w:rFonts w:ascii="Century Schoolbook" w:hAnsi="Century Schoolbook"/>
        </w:rPr>
        <w:t xml:space="preserve"> </w:t>
      </w:r>
      <w:r w:rsidR="00E45702">
        <w:rPr>
          <w:rFonts w:ascii="Century Schoolbook" w:hAnsi="Century Schoolbook"/>
          <w:i/>
        </w:rPr>
        <w:t>id.</w:t>
      </w:r>
      <w:r w:rsidR="00E45702">
        <w:rPr>
          <w:rFonts w:ascii="Century Schoolbook" w:hAnsi="Century Schoolbook"/>
        </w:rPr>
        <w:t xml:space="preserve">; </w:t>
      </w:r>
      <w:r w:rsidR="00E45702">
        <w:rPr>
          <w:rFonts w:ascii="Century Schoolbook" w:hAnsi="Century Schoolbook"/>
          <w:i/>
        </w:rPr>
        <w:t>see also Committee for a Unified Independent Party, Inc.</w:t>
      </w:r>
      <w:r w:rsidR="00E45702">
        <w:rPr>
          <w:rFonts w:ascii="Century Schoolbook" w:hAnsi="Century Schoolbook"/>
        </w:rPr>
        <w:t>, 2001 WL 1218395 (</w:t>
      </w:r>
      <w:r w:rsidR="00942A60">
        <w:rPr>
          <w:rFonts w:ascii="Century Schoolbook" w:hAnsi="Century Schoolbook"/>
        </w:rPr>
        <w:t xml:space="preserve">S.D.N.Y. 2001) (the District </w:t>
      </w:r>
      <w:r w:rsidR="00942A60">
        <w:rPr>
          <w:rFonts w:ascii="Century Schoolbook" w:hAnsi="Century Schoolbook"/>
        </w:rPr>
        <w:lastRenderedPageBreak/>
        <w:t xml:space="preserve">Court adopted a broad interpretation of the competitive standing doctrine, especially as to the causation and </w:t>
      </w:r>
      <w:proofErr w:type="spellStart"/>
      <w:r w:rsidR="00942A60">
        <w:rPr>
          <w:rFonts w:ascii="Century Schoolbook" w:hAnsi="Century Schoolbook"/>
        </w:rPr>
        <w:t>redressability</w:t>
      </w:r>
      <w:proofErr w:type="spellEnd"/>
      <w:r w:rsidR="00942A60">
        <w:rPr>
          <w:rFonts w:ascii="Century Schoolbook" w:hAnsi="Century Schoolbook"/>
        </w:rPr>
        <w:t xml:space="preserve"> prongs, holding that a “loss of competitive advantage” essentially satisfied all three standing requirements).  </w:t>
      </w:r>
      <w:r w:rsidR="00E45702">
        <w:rPr>
          <w:rFonts w:ascii="Century Schoolbook" w:hAnsi="Century Schoolbook"/>
          <w:i/>
        </w:rPr>
        <w:t xml:space="preserve"> </w:t>
      </w:r>
    </w:p>
    <w:p w14:paraId="7FAAE7F0" w14:textId="77777777" w:rsidR="00C93851" w:rsidRDefault="00AD5583" w:rsidP="00235763">
      <w:pPr>
        <w:tabs>
          <w:tab w:val="left" w:pos="360"/>
        </w:tabs>
        <w:jc w:val="both"/>
        <w:rPr>
          <w:rFonts w:ascii="Century Schoolbook" w:hAnsi="Century Schoolbook"/>
          <w:i/>
        </w:rPr>
      </w:pPr>
      <w:r>
        <w:rPr>
          <w:rFonts w:ascii="Century Schoolbook" w:hAnsi="Century Schoolbook"/>
        </w:rPr>
        <w:tab/>
      </w:r>
      <w:r w:rsidR="00B00DA0">
        <w:rPr>
          <w:rFonts w:ascii="Century Schoolbook" w:hAnsi="Century Schoolbook"/>
        </w:rPr>
        <w:t>Finally, the DC Circuit has adopted the broad</w:t>
      </w:r>
      <w:r w:rsidR="001A7FE0">
        <w:rPr>
          <w:rFonts w:ascii="Century Schoolbook" w:hAnsi="Century Schoolbook"/>
        </w:rPr>
        <w:t>est</w:t>
      </w:r>
      <w:r w:rsidR="00E46D45">
        <w:rPr>
          <w:rFonts w:ascii="Century Schoolbook" w:hAnsi="Century Schoolbook"/>
        </w:rPr>
        <w:t xml:space="preserve"> definition of the </w:t>
      </w:r>
      <w:r w:rsidR="00B00DA0">
        <w:rPr>
          <w:rFonts w:ascii="Century Schoolbook" w:hAnsi="Century Schoolbook"/>
        </w:rPr>
        <w:t xml:space="preserve">competitive standing doctrine. </w:t>
      </w:r>
      <w:r w:rsidR="00FC4E54">
        <w:rPr>
          <w:rFonts w:ascii="Century Schoolbook" w:hAnsi="Century Schoolbook"/>
        </w:rPr>
        <w:t xml:space="preserve">In </w:t>
      </w:r>
      <w:r w:rsidR="00E46D45">
        <w:rPr>
          <w:rFonts w:ascii="Century Schoolbook" w:hAnsi="Century Schoolbook"/>
          <w:i/>
        </w:rPr>
        <w:t>Shays</w:t>
      </w:r>
      <w:r w:rsidR="00FC4E54">
        <w:rPr>
          <w:rFonts w:ascii="Century Schoolbook" w:hAnsi="Century Schoolbook"/>
        </w:rPr>
        <w:t xml:space="preserve">, members of the House of Representatives sued the FEC asserting claims against the Bipartisan Campaign Reform Act. </w:t>
      </w:r>
      <w:r w:rsidR="00E46D45">
        <w:rPr>
          <w:rFonts w:ascii="Century Schoolbook" w:hAnsi="Century Schoolbook"/>
        </w:rPr>
        <w:t>414 F.3d at 86.</w:t>
      </w:r>
      <w:r w:rsidR="00FC4E54">
        <w:rPr>
          <w:rFonts w:ascii="Century Schoolbook" w:hAnsi="Century Schoolbook"/>
        </w:rPr>
        <w:t xml:space="preserve"> In order to assert standing, the plaintiffs </w:t>
      </w:r>
      <w:r w:rsidR="00C80C65">
        <w:rPr>
          <w:rFonts w:ascii="Century Schoolbook" w:hAnsi="Century Schoolbook"/>
        </w:rPr>
        <w:t>looked to how the proposed regulations would negatively impact the electoral environment.</w:t>
      </w:r>
      <w:r w:rsidR="00FC4E54">
        <w:rPr>
          <w:rFonts w:ascii="Century Schoolbook" w:hAnsi="Century Schoolbook"/>
        </w:rPr>
        <w:t xml:space="preserve"> </w:t>
      </w:r>
      <w:r w:rsidR="00E46D45">
        <w:rPr>
          <w:rFonts w:ascii="Century Schoolbook" w:hAnsi="Century Schoolbook"/>
          <w:i/>
        </w:rPr>
        <w:t>See id.</w:t>
      </w:r>
      <w:r w:rsidR="00E46D45">
        <w:rPr>
          <w:rFonts w:ascii="Century Schoolbook" w:hAnsi="Century Schoolbook"/>
        </w:rPr>
        <w:t xml:space="preserve"> </w:t>
      </w:r>
      <w:r w:rsidR="00B00DA0">
        <w:rPr>
          <w:rFonts w:ascii="Century Schoolbook" w:hAnsi="Century Schoolbook"/>
        </w:rPr>
        <w:t xml:space="preserve">In </w:t>
      </w:r>
      <w:r w:rsidR="00C80C65">
        <w:rPr>
          <w:rFonts w:ascii="Century Schoolbook" w:hAnsi="Century Schoolbook"/>
        </w:rPr>
        <w:t>granting these parties standing</w:t>
      </w:r>
      <w:r w:rsidR="00B00DA0">
        <w:rPr>
          <w:rFonts w:ascii="Century Schoolbook" w:hAnsi="Century Schoolbook"/>
        </w:rPr>
        <w:t xml:space="preserve">, the </w:t>
      </w:r>
      <w:r w:rsidR="00FC4E54">
        <w:rPr>
          <w:rFonts w:ascii="Century Schoolbook" w:hAnsi="Century Schoolbook"/>
        </w:rPr>
        <w:t>D.C. Circuit</w:t>
      </w:r>
      <w:r w:rsidR="00B00DA0">
        <w:rPr>
          <w:rFonts w:ascii="Century Schoolbook" w:hAnsi="Century Schoolbook"/>
        </w:rPr>
        <w:t xml:space="preserve"> </w:t>
      </w:r>
      <w:r w:rsidR="007207B3">
        <w:rPr>
          <w:rFonts w:ascii="Century Schoolbook" w:hAnsi="Century Schoolbook"/>
        </w:rPr>
        <w:t>held</w:t>
      </w:r>
      <w:r w:rsidR="00B00DA0">
        <w:rPr>
          <w:rFonts w:ascii="Century Schoolbook" w:hAnsi="Century Schoolbook"/>
        </w:rPr>
        <w:t xml:space="preserve"> that the need to account for “additional rivals constitutes injury in fact” because of the added need to “account for additional practices….and additional campaign activity.” </w:t>
      </w:r>
      <w:r w:rsidR="00E46D45">
        <w:rPr>
          <w:rFonts w:ascii="Century Schoolbook" w:hAnsi="Century Schoolbook"/>
          <w:i/>
        </w:rPr>
        <w:t>See id.</w:t>
      </w:r>
      <w:r w:rsidR="00B00DA0">
        <w:rPr>
          <w:rFonts w:ascii="Century Schoolbook" w:hAnsi="Century Schoolbook"/>
        </w:rPr>
        <w:t xml:space="preserve"> </w:t>
      </w:r>
      <w:r w:rsidR="00942A60">
        <w:rPr>
          <w:rFonts w:ascii="Century Schoolbook" w:hAnsi="Century Schoolbook"/>
        </w:rPr>
        <w:t>“[A]</w:t>
      </w:r>
      <w:proofErr w:type="spellStart"/>
      <w:r w:rsidR="00942A60">
        <w:rPr>
          <w:rFonts w:ascii="Century Schoolbook" w:hAnsi="Century Schoolbook"/>
        </w:rPr>
        <w:t>dditional</w:t>
      </w:r>
      <w:proofErr w:type="spellEnd"/>
      <w:r w:rsidR="00942A60">
        <w:rPr>
          <w:rFonts w:ascii="Century Schoolbook" w:hAnsi="Century Schoolbook"/>
        </w:rPr>
        <w:t xml:space="preserve"> competitors and additional tactics…fundamentally alter the environment in which rival parties defend their concrete interests.”  </w:t>
      </w:r>
      <w:r w:rsidR="00942A60">
        <w:rPr>
          <w:rFonts w:ascii="Century Schoolbook" w:hAnsi="Century Schoolbook"/>
          <w:i/>
        </w:rPr>
        <w:t xml:space="preserve">See id. </w:t>
      </w:r>
    </w:p>
    <w:p w14:paraId="21BA3C5B" w14:textId="038EE4FA" w:rsidR="00B00DA0" w:rsidRPr="00472CDC" w:rsidRDefault="00C93851" w:rsidP="00235763">
      <w:pPr>
        <w:tabs>
          <w:tab w:val="left" w:pos="360"/>
        </w:tabs>
        <w:jc w:val="both"/>
        <w:rPr>
          <w:rFonts w:ascii="Century Schoolbook" w:hAnsi="Century Schoolbook"/>
        </w:rPr>
      </w:pPr>
      <w:r>
        <w:rPr>
          <w:rFonts w:ascii="Century Schoolbook" w:hAnsi="Century Schoolbook"/>
          <w:i/>
        </w:rPr>
        <w:tab/>
      </w:r>
      <w:r w:rsidR="00C80C65">
        <w:rPr>
          <w:rFonts w:ascii="Century Schoolbook" w:hAnsi="Century Schoolbook"/>
        </w:rPr>
        <w:t>As to causation, the court rejected the FEC’</w:t>
      </w:r>
      <w:r w:rsidR="00472CDC">
        <w:rPr>
          <w:rFonts w:ascii="Century Schoolbook" w:hAnsi="Century Schoolbook"/>
        </w:rPr>
        <w:t xml:space="preserve">s assertion that, because the “challenged rules merely permit conduct by others rather than restrict conduct” that the parties would undertake, there can be no harm.  </w:t>
      </w:r>
      <w:r w:rsidR="00472CDC">
        <w:rPr>
          <w:rFonts w:ascii="Century Schoolbook" w:hAnsi="Century Schoolbook"/>
          <w:i/>
        </w:rPr>
        <w:t>Id.</w:t>
      </w:r>
      <w:r w:rsidR="00472CDC">
        <w:rPr>
          <w:rFonts w:ascii="Century Schoolbook" w:hAnsi="Century Schoolbook"/>
        </w:rPr>
        <w:t xml:space="preserve"> at 92.  The court, instead, found that there was sufficient causation as the challenged regulations would prohibit certain aspects of fair elections.  </w:t>
      </w:r>
      <w:r w:rsidR="00472CDC">
        <w:rPr>
          <w:rFonts w:ascii="Century Schoolbook" w:hAnsi="Century Schoolbook"/>
          <w:i/>
        </w:rPr>
        <w:t xml:space="preserve">See id. </w:t>
      </w:r>
      <w:r w:rsidR="00472CDC">
        <w:rPr>
          <w:rFonts w:ascii="Century Schoolbook" w:hAnsi="Century Schoolbook"/>
        </w:rPr>
        <w:t xml:space="preserve">at 94.  Lastly, it was undisputed that “where an agency rule causes the injury, as here, the </w:t>
      </w:r>
      <w:proofErr w:type="spellStart"/>
      <w:r w:rsidR="00472CDC">
        <w:rPr>
          <w:rFonts w:ascii="Century Schoolbook" w:hAnsi="Century Schoolbook"/>
        </w:rPr>
        <w:t>redressability</w:t>
      </w:r>
      <w:proofErr w:type="spellEnd"/>
      <w:r w:rsidR="00472CDC">
        <w:rPr>
          <w:rFonts w:ascii="Century Schoolbook" w:hAnsi="Century Schoolbook"/>
        </w:rPr>
        <w:t xml:space="preserve"> requirement may be satisfied by vacating the challenged rule.” </w:t>
      </w:r>
      <w:r w:rsidR="00472CDC">
        <w:rPr>
          <w:rFonts w:ascii="Century Schoolbook" w:hAnsi="Century Schoolbook"/>
          <w:i/>
        </w:rPr>
        <w:t xml:space="preserve">Id. </w:t>
      </w:r>
      <w:r w:rsidR="00472CDC">
        <w:rPr>
          <w:rFonts w:ascii="Century Schoolbook" w:hAnsi="Century Schoolbook"/>
        </w:rPr>
        <w:t xml:space="preserve">at 95.  Overall, </w:t>
      </w:r>
      <w:r w:rsidR="00472CDC">
        <w:rPr>
          <w:rFonts w:ascii="Century Schoolbook" w:hAnsi="Century Schoolbook"/>
          <w:i/>
        </w:rPr>
        <w:t>Shays</w:t>
      </w:r>
      <w:r w:rsidR="00472CDC">
        <w:rPr>
          <w:rFonts w:ascii="Century Schoolbook" w:hAnsi="Century Schoolbook"/>
        </w:rPr>
        <w:t xml:space="preserve"> demonstrates how broadly the competitive standing doctrine has been applied to grant parties </w:t>
      </w:r>
      <w:r w:rsidR="00472CDC">
        <w:rPr>
          <w:rFonts w:ascii="Century Schoolbook" w:hAnsi="Century Schoolbook"/>
        </w:rPr>
        <w:lastRenderedPageBreak/>
        <w:t xml:space="preserve">the ability to challenge the certain statutes and regulations based on how those statutes and regulations will affect their prospects in electoral contests. </w:t>
      </w:r>
    </w:p>
    <w:p w14:paraId="77461EB9" w14:textId="71D29EBC" w:rsidR="009C7352" w:rsidRDefault="00B00DA0" w:rsidP="00235763">
      <w:pPr>
        <w:tabs>
          <w:tab w:val="left" w:pos="360"/>
        </w:tabs>
        <w:jc w:val="both"/>
        <w:rPr>
          <w:rFonts w:ascii="Century Schoolbook" w:hAnsi="Century Schoolbook"/>
        </w:rPr>
      </w:pPr>
      <w:r>
        <w:rPr>
          <w:rFonts w:ascii="Century Schoolbook" w:hAnsi="Century Schoolbook"/>
        </w:rPr>
        <w:tab/>
      </w:r>
      <w:r w:rsidR="009C7352">
        <w:rPr>
          <w:rFonts w:ascii="Century Schoolbook" w:hAnsi="Century Schoolbook"/>
        </w:rPr>
        <w:t xml:space="preserve">Similarly, major parties and candidates also rely on competitive standing to challenge the improper, illegal, or unconstitutional inclusion of choices on ballots.  For example, in </w:t>
      </w:r>
      <w:r w:rsidR="009C7352" w:rsidRPr="00177B66">
        <w:rPr>
          <w:rFonts w:ascii="Century Schoolbook" w:hAnsi="Century Schoolbook"/>
          <w:i/>
        </w:rPr>
        <w:t>Texas Democratic Party</w:t>
      </w:r>
      <w:r w:rsidR="009C7352">
        <w:rPr>
          <w:rFonts w:ascii="Century Schoolbook" w:hAnsi="Century Schoolbook"/>
        </w:rPr>
        <w:t>, the state Democratic Party challenged the state Republican Party’s attempt to replace its nominee for Congress with a different, purportedly more popular</w:t>
      </w:r>
      <w:r w:rsidR="00E46D45">
        <w:rPr>
          <w:rFonts w:ascii="Century Schoolbook" w:hAnsi="Century Schoolbook"/>
        </w:rPr>
        <w:t>,</w:t>
      </w:r>
      <w:r w:rsidR="009C7352">
        <w:rPr>
          <w:rFonts w:ascii="Century Schoolbook" w:hAnsi="Century Schoolbook"/>
        </w:rPr>
        <w:t xml:space="preserve"> candidate.  </w:t>
      </w:r>
      <w:r w:rsidR="009C7352">
        <w:rPr>
          <w:rFonts w:ascii="Century Schoolbook" w:hAnsi="Century Schoolbook"/>
          <w:i/>
        </w:rPr>
        <w:t xml:space="preserve">See </w:t>
      </w:r>
      <w:r w:rsidR="009C7352">
        <w:rPr>
          <w:rFonts w:ascii="Century Schoolbook" w:hAnsi="Century Schoolbook"/>
        </w:rPr>
        <w:t xml:space="preserve">459 F.3d at 582.  The court held that the Democratic Party had standing based on the potential injury it would suffer from having the replacement candidate on the ballot.  </w:t>
      </w:r>
      <w:r w:rsidR="009C7352" w:rsidRPr="00177B66">
        <w:rPr>
          <w:rFonts w:ascii="Century Schoolbook" w:hAnsi="Century Schoolbook"/>
          <w:i/>
        </w:rPr>
        <w:t>Id.</w:t>
      </w:r>
      <w:r w:rsidR="009C7352">
        <w:rPr>
          <w:rFonts w:ascii="Century Schoolbook" w:hAnsi="Century Schoolbook"/>
        </w:rPr>
        <w:t xml:space="preserve">  “Turning to causation and </w:t>
      </w:r>
      <w:proofErr w:type="spellStart"/>
      <w:r w:rsidR="009C7352">
        <w:rPr>
          <w:rFonts w:ascii="Century Schoolbook" w:hAnsi="Century Schoolbook"/>
        </w:rPr>
        <w:t>redressability</w:t>
      </w:r>
      <w:proofErr w:type="spellEnd"/>
      <w:r w:rsidR="009C7352">
        <w:rPr>
          <w:rFonts w:ascii="Century Schoolbook" w:hAnsi="Century Schoolbook"/>
        </w:rPr>
        <w:t xml:space="preserve">, the [Republican Party]’s declaration of ineligibility and replacement of DeLay with a different candidate would be a </w:t>
      </w:r>
      <w:proofErr w:type="spellStart"/>
      <w:r w:rsidR="009C7352">
        <w:rPr>
          <w:rFonts w:ascii="Century Schoolbook" w:hAnsi="Century Schoolbook"/>
        </w:rPr>
        <w:t>but</w:t>
      </w:r>
      <w:proofErr w:type="spellEnd"/>
      <w:r w:rsidR="009C7352">
        <w:rPr>
          <w:rFonts w:ascii="Century Schoolbook" w:hAnsi="Century Schoolbook"/>
        </w:rPr>
        <w:t xml:space="preserve">-for cause of the [Democratic Party] having to expend additional money on a new campaign strategy” and the sought injunction would redress this injury.  </w:t>
      </w:r>
      <w:r w:rsidR="009C7352">
        <w:rPr>
          <w:rFonts w:ascii="Century Schoolbook" w:hAnsi="Century Schoolbook"/>
          <w:i/>
        </w:rPr>
        <w:t>Id.</w:t>
      </w:r>
      <w:r w:rsidR="009C7352">
        <w:rPr>
          <w:rFonts w:ascii="Century Schoolbook" w:hAnsi="Century Schoolbook"/>
        </w:rPr>
        <w:t xml:space="preserve"> at 586.  Again, as in the preceding cases, once a competitive disadvantage is shown, causation and </w:t>
      </w:r>
      <w:proofErr w:type="spellStart"/>
      <w:r w:rsidR="009C7352">
        <w:rPr>
          <w:rFonts w:ascii="Century Schoolbook" w:hAnsi="Century Schoolbook"/>
        </w:rPr>
        <w:t>redressability</w:t>
      </w:r>
      <w:proofErr w:type="spellEnd"/>
      <w:r w:rsidR="009C7352">
        <w:rPr>
          <w:rFonts w:ascii="Century Schoolbook" w:hAnsi="Century Schoolbook"/>
        </w:rPr>
        <w:t xml:space="preserve"> are satisfied if the desired relief would stop the competitive inequality.</w:t>
      </w:r>
    </w:p>
    <w:p w14:paraId="466BA65C" w14:textId="43C25669" w:rsidR="00375832" w:rsidRDefault="009C7352" w:rsidP="00235763">
      <w:pPr>
        <w:tabs>
          <w:tab w:val="left" w:pos="360"/>
        </w:tabs>
        <w:jc w:val="both"/>
        <w:rPr>
          <w:rFonts w:ascii="Century Schoolbook" w:hAnsi="Century Schoolbook"/>
        </w:rPr>
      </w:pPr>
      <w:r>
        <w:rPr>
          <w:rFonts w:ascii="Century Schoolbook" w:hAnsi="Century Schoolbook"/>
        </w:rPr>
        <w:tab/>
      </w:r>
      <w:r w:rsidR="00375832">
        <w:rPr>
          <w:rFonts w:ascii="Century Schoolbook" w:hAnsi="Century Schoolbook"/>
        </w:rPr>
        <w:t>These cases demonstrate how third parties</w:t>
      </w:r>
      <w:r>
        <w:rPr>
          <w:rFonts w:ascii="Century Schoolbook" w:hAnsi="Century Schoolbook"/>
        </w:rPr>
        <w:t>,</w:t>
      </w:r>
      <w:r w:rsidR="00375832">
        <w:rPr>
          <w:rFonts w:ascii="Century Schoolbook" w:hAnsi="Century Schoolbook"/>
        </w:rPr>
        <w:t xml:space="preserve"> in particular</w:t>
      </w:r>
      <w:r>
        <w:rPr>
          <w:rFonts w:ascii="Century Schoolbook" w:hAnsi="Century Schoolbook"/>
        </w:rPr>
        <w:t>,</w:t>
      </w:r>
      <w:r w:rsidR="00E46D45">
        <w:rPr>
          <w:rFonts w:ascii="Century Schoolbook" w:hAnsi="Century Schoolbook"/>
        </w:rPr>
        <w:t xml:space="preserve"> utilize competitive standing</w:t>
      </w:r>
      <w:r w:rsidR="00375832">
        <w:rPr>
          <w:rFonts w:ascii="Century Schoolbook" w:hAnsi="Century Schoolbook"/>
        </w:rPr>
        <w:t xml:space="preserve"> as a mechanism to challenge election laws, particularly those related to ballot options.</w:t>
      </w:r>
      <w:r>
        <w:rPr>
          <w:rFonts w:ascii="Century Schoolbook" w:hAnsi="Century Schoolbook"/>
        </w:rPr>
        <w:t xml:space="preserve">  </w:t>
      </w:r>
      <w:r w:rsidR="00487F4A">
        <w:rPr>
          <w:rFonts w:ascii="Century Schoolbook" w:hAnsi="Century Schoolbook"/>
        </w:rPr>
        <w:t xml:space="preserve"> </w:t>
      </w:r>
    </w:p>
    <w:p w14:paraId="517176E8" w14:textId="77777777" w:rsidR="00B00DA0" w:rsidRDefault="007D20E0" w:rsidP="00235763">
      <w:pPr>
        <w:tabs>
          <w:tab w:val="left" w:pos="360"/>
        </w:tabs>
        <w:jc w:val="both"/>
        <w:rPr>
          <w:rFonts w:ascii="Century Schoolbook" w:hAnsi="Century Schoolbook"/>
        </w:rPr>
      </w:pPr>
      <w:r>
        <w:rPr>
          <w:rFonts w:ascii="Century Schoolbook" w:hAnsi="Century Schoolbook"/>
        </w:rPr>
        <w:tab/>
      </w:r>
    </w:p>
    <w:p w14:paraId="3DCF7B01" w14:textId="77777777" w:rsidR="00CA4521" w:rsidRDefault="00CA4521" w:rsidP="00235763">
      <w:pPr>
        <w:tabs>
          <w:tab w:val="left" w:pos="360"/>
        </w:tabs>
        <w:jc w:val="both"/>
        <w:rPr>
          <w:rFonts w:ascii="Century Schoolbook" w:hAnsi="Century Schoolbook"/>
        </w:rPr>
      </w:pPr>
    </w:p>
    <w:p w14:paraId="5BAE9BA5" w14:textId="77777777" w:rsidR="00CA4521" w:rsidRDefault="00CA4521" w:rsidP="00235763">
      <w:pPr>
        <w:tabs>
          <w:tab w:val="left" w:pos="360"/>
        </w:tabs>
        <w:jc w:val="both"/>
        <w:rPr>
          <w:rFonts w:ascii="Century Schoolbook" w:hAnsi="Century Schoolbook"/>
        </w:rPr>
      </w:pPr>
    </w:p>
    <w:p w14:paraId="5495F151" w14:textId="77777777" w:rsidR="00CA4521" w:rsidRDefault="00CA4521" w:rsidP="00235763">
      <w:pPr>
        <w:tabs>
          <w:tab w:val="left" w:pos="360"/>
        </w:tabs>
        <w:jc w:val="both"/>
        <w:rPr>
          <w:rFonts w:ascii="Century Schoolbook" w:hAnsi="Century Schoolbook"/>
        </w:rPr>
      </w:pPr>
    </w:p>
    <w:p w14:paraId="34A75F6A" w14:textId="793CBE07" w:rsidR="00B00DA0" w:rsidRDefault="00B00DA0" w:rsidP="00A04E0E">
      <w:pPr>
        <w:tabs>
          <w:tab w:val="left" w:pos="360"/>
        </w:tabs>
        <w:ind w:left="1440" w:hanging="1440"/>
        <w:jc w:val="both"/>
        <w:rPr>
          <w:rFonts w:ascii="Century Schoolbook" w:hAnsi="Century Schoolbook"/>
        </w:rPr>
      </w:pPr>
      <w:r>
        <w:rPr>
          <w:rFonts w:ascii="Century Schoolbook" w:hAnsi="Century Schoolbook"/>
        </w:rPr>
        <w:lastRenderedPageBreak/>
        <w:tab/>
      </w:r>
      <w:r>
        <w:rPr>
          <w:rFonts w:ascii="Century Schoolbook" w:hAnsi="Century Schoolbook"/>
          <w:b/>
        </w:rPr>
        <w:t>B.</w:t>
      </w:r>
      <w:r>
        <w:rPr>
          <w:rFonts w:ascii="Century Schoolbook" w:hAnsi="Century Schoolbook"/>
          <w:b/>
        </w:rPr>
        <w:tab/>
      </w:r>
      <w:r w:rsidR="00A04E0E" w:rsidRPr="00A04E0E">
        <w:rPr>
          <w:rFonts w:ascii="Century Schoolbook" w:hAnsi="Century Schoolbook"/>
          <w:b/>
        </w:rPr>
        <w:t>Issues Regarding Election Ballots are of National Importance</w:t>
      </w:r>
      <w:r w:rsidR="00A04E0E">
        <w:rPr>
          <w:rFonts w:ascii="Century Schoolbook" w:hAnsi="Century Schoolbook"/>
          <w:b/>
        </w:rPr>
        <w:t>.</w:t>
      </w:r>
      <w:r>
        <w:rPr>
          <w:rFonts w:ascii="Century Schoolbook" w:hAnsi="Century Schoolbook"/>
        </w:rPr>
        <w:tab/>
      </w:r>
    </w:p>
    <w:p w14:paraId="382093B3" w14:textId="77777777" w:rsidR="00E46D45" w:rsidRDefault="00E46D45" w:rsidP="00A04E0E">
      <w:pPr>
        <w:tabs>
          <w:tab w:val="left" w:pos="360"/>
        </w:tabs>
        <w:ind w:left="1440" w:hanging="1440"/>
        <w:jc w:val="both"/>
        <w:rPr>
          <w:rFonts w:ascii="Century Schoolbook" w:hAnsi="Century Schoolbook"/>
        </w:rPr>
      </w:pPr>
    </w:p>
    <w:p w14:paraId="033995BB" w14:textId="05A6E75D" w:rsidR="0036286B" w:rsidRDefault="00B00DA0" w:rsidP="00235763">
      <w:pPr>
        <w:tabs>
          <w:tab w:val="left" w:pos="360"/>
        </w:tabs>
        <w:jc w:val="both"/>
        <w:rPr>
          <w:rFonts w:ascii="Century Schoolbook" w:hAnsi="Century Schoolbook"/>
        </w:rPr>
      </w:pPr>
      <w:r>
        <w:rPr>
          <w:rFonts w:ascii="Century Schoolbook" w:hAnsi="Century Schoolbook"/>
        </w:rPr>
        <w:tab/>
      </w:r>
      <w:r w:rsidR="007D20E0">
        <w:rPr>
          <w:rFonts w:ascii="Century Schoolbook" w:hAnsi="Century Schoolbook"/>
        </w:rPr>
        <w:t xml:space="preserve">Access to the ballot has traditionally been an issue challenged and litigated by third parties.  </w:t>
      </w:r>
      <w:r w:rsidR="007D20E0">
        <w:rPr>
          <w:rFonts w:ascii="Century Schoolbook" w:hAnsi="Century Schoolbook"/>
          <w:i/>
        </w:rPr>
        <w:t>See</w:t>
      </w:r>
      <w:r w:rsidR="007D20E0">
        <w:rPr>
          <w:rFonts w:ascii="Century Schoolbook" w:hAnsi="Century Schoolbook"/>
        </w:rPr>
        <w:t xml:space="preserve"> </w:t>
      </w:r>
      <w:r w:rsidR="007D20E0">
        <w:rPr>
          <w:rFonts w:ascii="Century Schoolbook" w:hAnsi="Century Schoolbook"/>
          <w:i/>
        </w:rPr>
        <w:t>Timmons v. Twin Cities Area New Party</w:t>
      </w:r>
      <w:r w:rsidR="007D20E0">
        <w:rPr>
          <w:rFonts w:ascii="Century Schoolbook" w:hAnsi="Century Schoolbook"/>
        </w:rPr>
        <w:t xml:space="preserve">, 520 U.S. 351, 351 (1997); </w:t>
      </w:r>
      <w:r w:rsidR="00391005">
        <w:rPr>
          <w:rFonts w:ascii="Century Schoolbook" w:hAnsi="Century Schoolbook"/>
          <w:i/>
        </w:rPr>
        <w:t>Green Party of Arkansas v. Martin</w:t>
      </w:r>
      <w:r w:rsidR="00391005">
        <w:rPr>
          <w:rFonts w:ascii="Century Schoolbook" w:hAnsi="Century Schoolbook"/>
        </w:rPr>
        <w:t xml:space="preserve">, 649 F.3d 675, 681 (8th Cir. 2011); </w:t>
      </w:r>
      <w:r w:rsidR="00391005">
        <w:rPr>
          <w:rFonts w:ascii="Century Schoolbook" w:hAnsi="Century Schoolbook"/>
          <w:i/>
        </w:rPr>
        <w:t xml:space="preserve">Libertarian Party of Ohio v. </w:t>
      </w:r>
      <w:r w:rsidR="00391005" w:rsidRPr="00391005">
        <w:rPr>
          <w:rFonts w:ascii="Century Schoolbook" w:hAnsi="Century Schoolbook"/>
        </w:rPr>
        <w:t>Blackwell</w:t>
      </w:r>
      <w:r w:rsidR="00391005">
        <w:rPr>
          <w:rFonts w:ascii="Century Schoolbook" w:hAnsi="Century Schoolbook"/>
        </w:rPr>
        <w:t xml:space="preserve">, 462 F.3d 579, 585 (6th Cir. 2006); </w:t>
      </w:r>
      <w:r w:rsidR="00391005" w:rsidRPr="00391005">
        <w:rPr>
          <w:rFonts w:ascii="Century Schoolbook" w:hAnsi="Century Schoolbook"/>
        </w:rPr>
        <w:t>Council</w:t>
      </w:r>
      <w:r w:rsidR="00391005">
        <w:rPr>
          <w:rFonts w:ascii="Century Schoolbook" w:hAnsi="Century Schoolbook"/>
          <w:i/>
        </w:rPr>
        <w:t xml:space="preserve"> of Alternative Political Parties v. Hooks</w:t>
      </w:r>
      <w:r w:rsidR="00391005">
        <w:rPr>
          <w:rFonts w:ascii="Century Schoolbook" w:hAnsi="Century Schoolbook"/>
        </w:rPr>
        <w:t>, 1</w:t>
      </w:r>
      <w:r w:rsidR="009C7352">
        <w:rPr>
          <w:rFonts w:ascii="Century Schoolbook" w:hAnsi="Century Schoolbook"/>
        </w:rPr>
        <w:t>79 F.3d 64, 70 (3rd Cir. 1999).</w:t>
      </w:r>
      <w:r w:rsidR="00391005">
        <w:rPr>
          <w:rFonts w:ascii="Century Schoolbook" w:hAnsi="Century Schoolbook"/>
        </w:rPr>
        <w:t xml:space="preserve"> </w:t>
      </w:r>
      <w:r w:rsidR="0036286B">
        <w:rPr>
          <w:rFonts w:ascii="Century Schoolbook" w:hAnsi="Century Schoolbook"/>
        </w:rPr>
        <w:t xml:space="preserve">Courts have regularly upheld the constitutional importance of ballot access rights when related to the ability of candidates and parties to achieve access to the ballot. </w:t>
      </w:r>
      <w:r w:rsidR="0036286B">
        <w:rPr>
          <w:rFonts w:ascii="Century Schoolbook" w:hAnsi="Century Schoolbook"/>
          <w:i/>
        </w:rPr>
        <w:t>See</w:t>
      </w:r>
      <w:r w:rsidR="0036286B">
        <w:rPr>
          <w:rFonts w:ascii="Century Schoolbook" w:hAnsi="Century Schoolbook"/>
        </w:rPr>
        <w:t xml:space="preserve"> </w:t>
      </w:r>
      <w:r w:rsidR="0036286B">
        <w:rPr>
          <w:rFonts w:ascii="Century Schoolbook" w:hAnsi="Century Schoolbook"/>
          <w:i/>
        </w:rPr>
        <w:t xml:space="preserve">Libertarian Party of New Hampshire v. </w:t>
      </w:r>
      <w:r w:rsidR="0036286B" w:rsidRPr="00F264D3">
        <w:rPr>
          <w:rFonts w:ascii="Century Schoolbook" w:hAnsi="Century Schoolbook"/>
          <w:i/>
        </w:rPr>
        <w:t>Gardner</w:t>
      </w:r>
      <w:r w:rsidR="0036286B">
        <w:rPr>
          <w:rFonts w:ascii="Century Schoolbook" w:hAnsi="Century Schoolbook"/>
        </w:rPr>
        <w:t xml:space="preserve">, 759 F.Supp.2d 215, 224 (D.N.H. 2010); </w:t>
      </w:r>
      <w:r w:rsidR="0036286B" w:rsidRPr="00F264D3">
        <w:rPr>
          <w:rFonts w:ascii="Century Schoolbook" w:hAnsi="Century Schoolbook"/>
          <w:i/>
        </w:rPr>
        <w:t>Libertarian</w:t>
      </w:r>
      <w:r w:rsidR="0036286B">
        <w:rPr>
          <w:rFonts w:ascii="Century Schoolbook" w:hAnsi="Century Schoolbook"/>
          <w:i/>
        </w:rPr>
        <w:t xml:space="preserve"> Party of North Carolina v. State</w:t>
      </w:r>
      <w:r w:rsidR="0036286B">
        <w:rPr>
          <w:rFonts w:ascii="Century Schoolbook" w:hAnsi="Century Schoolbook"/>
        </w:rPr>
        <w:t xml:space="preserve">, 365 N.C. 41, 49 (2011); </w:t>
      </w:r>
      <w:r w:rsidR="0036286B">
        <w:rPr>
          <w:rFonts w:ascii="Century Schoolbook" w:hAnsi="Century Schoolbook"/>
          <w:i/>
        </w:rPr>
        <w:t>see also Libertarian Party of Michigan v. Johnson</w:t>
      </w:r>
      <w:r w:rsidR="0036286B">
        <w:rPr>
          <w:rFonts w:ascii="Century Schoolbook" w:hAnsi="Century Schoolbook"/>
        </w:rPr>
        <w:t>, 905 F.Supp.2d 751, 758 (</w:t>
      </w:r>
      <w:proofErr w:type="spellStart"/>
      <w:r w:rsidR="0036286B">
        <w:rPr>
          <w:rFonts w:ascii="Century Schoolbook" w:hAnsi="Century Schoolbook"/>
        </w:rPr>
        <w:t>E.D.Mich</w:t>
      </w:r>
      <w:proofErr w:type="spellEnd"/>
      <w:r w:rsidR="0036286B">
        <w:rPr>
          <w:rFonts w:ascii="Century Schoolbook" w:hAnsi="Century Schoolbook"/>
        </w:rPr>
        <w:t xml:space="preserve">. 2012) (candidate eligibility requirements implicate constitutional rights).  Such rights are especially significant to third parties who often have to prove some modicum of support in order to achieve access to the ballot.  </w:t>
      </w:r>
    </w:p>
    <w:p w14:paraId="10838FF2" w14:textId="1CC4DAA2" w:rsidR="00B00DA0" w:rsidRDefault="0036286B" w:rsidP="00235763">
      <w:pPr>
        <w:tabs>
          <w:tab w:val="left" w:pos="360"/>
        </w:tabs>
        <w:jc w:val="both"/>
        <w:rPr>
          <w:rFonts w:ascii="Century Schoolbook" w:hAnsi="Century Schoolbook"/>
        </w:rPr>
      </w:pPr>
      <w:r>
        <w:rPr>
          <w:rFonts w:ascii="Century Schoolbook" w:hAnsi="Century Schoolbook"/>
        </w:rPr>
        <w:tab/>
      </w:r>
      <w:r w:rsidR="005F25BC">
        <w:rPr>
          <w:rFonts w:ascii="Century Schoolbook" w:hAnsi="Century Schoolbook"/>
        </w:rPr>
        <w:t xml:space="preserve">Maintaining access to the ballot and protecting the integrity of that ballot placement is </w:t>
      </w:r>
      <w:r w:rsidR="00E46D45">
        <w:rPr>
          <w:rFonts w:ascii="Century Schoolbook" w:hAnsi="Century Schoolbook"/>
        </w:rPr>
        <w:t xml:space="preserve">of </w:t>
      </w:r>
      <w:r w:rsidR="005F25BC">
        <w:rPr>
          <w:rFonts w:ascii="Century Schoolbook" w:hAnsi="Century Schoolbook"/>
        </w:rPr>
        <w:t xml:space="preserve">paramount </w:t>
      </w:r>
      <w:r w:rsidR="00E46D45">
        <w:rPr>
          <w:rFonts w:ascii="Century Schoolbook" w:hAnsi="Century Schoolbook"/>
        </w:rPr>
        <w:t xml:space="preserve">importance </w:t>
      </w:r>
      <w:r w:rsidR="005F25BC">
        <w:rPr>
          <w:rFonts w:ascii="Century Schoolbook" w:hAnsi="Century Schoolbook"/>
        </w:rPr>
        <w:t xml:space="preserve">to third parties.  </w:t>
      </w:r>
      <w:r w:rsidR="005F25BC">
        <w:rPr>
          <w:rFonts w:ascii="Century Schoolbook" w:hAnsi="Century Schoolbook"/>
          <w:i/>
        </w:rPr>
        <w:t>See e.g.,</w:t>
      </w:r>
      <w:r w:rsidR="005F25BC">
        <w:rPr>
          <w:rFonts w:ascii="Century Schoolbook" w:hAnsi="Century Schoolbook"/>
        </w:rPr>
        <w:t xml:space="preserve"> </w:t>
      </w:r>
      <w:r w:rsidR="005F25BC">
        <w:rPr>
          <w:rFonts w:ascii="Century Schoolbook" w:hAnsi="Century Schoolbook"/>
          <w:i/>
        </w:rPr>
        <w:t xml:space="preserve">Schulz, </w:t>
      </w:r>
      <w:r w:rsidR="005F25BC">
        <w:rPr>
          <w:rFonts w:ascii="Century Schoolbook" w:hAnsi="Century Schoolbook"/>
        </w:rPr>
        <w:t>44 F.3d at 53;</w:t>
      </w:r>
      <w:r w:rsidR="005F25BC">
        <w:rPr>
          <w:rFonts w:ascii="Century Schoolbook" w:hAnsi="Century Schoolbook"/>
          <w:i/>
        </w:rPr>
        <w:t xml:space="preserve"> </w:t>
      </w:r>
      <w:r w:rsidR="005F25BC" w:rsidRPr="00177B66">
        <w:rPr>
          <w:rFonts w:ascii="Century Schoolbook" w:hAnsi="Century Schoolbook"/>
          <w:i/>
        </w:rPr>
        <w:t>Fulani</w:t>
      </w:r>
      <w:r w:rsidR="005F25BC">
        <w:rPr>
          <w:rFonts w:ascii="Century Schoolbook" w:hAnsi="Century Schoolbook"/>
        </w:rPr>
        <w:t xml:space="preserve">, 917 F.2d at 1030. </w:t>
      </w:r>
      <w:r w:rsidR="005F25BC">
        <w:rPr>
          <w:rFonts w:ascii="Century Schoolbook" w:hAnsi="Century Schoolbook"/>
          <w:i/>
        </w:rPr>
        <w:t xml:space="preserve"> </w:t>
      </w:r>
      <w:r w:rsidR="005F25BC">
        <w:rPr>
          <w:rFonts w:ascii="Century Schoolbook" w:hAnsi="Century Schoolbook"/>
        </w:rPr>
        <w:t>These</w:t>
      </w:r>
      <w:r w:rsidR="00D92804">
        <w:rPr>
          <w:rFonts w:ascii="Century Schoolbook" w:hAnsi="Century Schoolbook"/>
        </w:rPr>
        <w:t xml:space="preserve"> parties, who lack the resources and support of the two major political parties, are disproportionately affected by the addition of ballot options.  As such, third parties have a distinct interest in their ability to achieve standing to challenge statutory schemes that </w:t>
      </w:r>
      <w:r>
        <w:rPr>
          <w:rFonts w:ascii="Century Schoolbook" w:hAnsi="Century Schoolbook"/>
        </w:rPr>
        <w:t xml:space="preserve">purport to </w:t>
      </w:r>
      <w:r>
        <w:rPr>
          <w:rFonts w:ascii="Century Schoolbook" w:hAnsi="Century Schoolbook"/>
        </w:rPr>
        <w:lastRenderedPageBreak/>
        <w:t>mandate the inclusion of potentially illegal and/or unconstitutional ballot options</w:t>
      </w:r>
      <w:r w:rsidR="00D92804">
        <w:rPr>
          <w:rFonts w:ascii="Century Schoolbook" w:hAnsi="Century Schoolbook"/>
        </w:rPr>
        <w:t xml:space="preserve">. </w:t>
      </w:r>
    </w:p>
    <w:p w14:paraId="1DC8FBFE" w14:textId="33BB152C" w:rsidR="00B00DA0" w:rsidRPr="004E39E5" w:rsidRDefault="00B00DA0" w:rsidP="00235763">
      <w:pPr>
        <w:tabs>
          <w:tab w:val="left" w:pos="360"/>
        </w:tabs>
        <w:jc w:val="both"/>
        <w:rPr>
          <w:rFonts w:ascii="Century Schoolbook" w:hAnsi="Century Schoolbook"/>
          <w:i/>
        </w:rPr>
      </w:pPr>
      <w:r>
        <w:rPr>
          <w:rFonts w:ascii="Century Schoolbook" w:hAnsi="Century Schoolbook"/>
        </w:rPr>
        <w:tab/>
        <w:t xml:space="preserve">Moreover, </w:t>
      </w:r>
      <w:r w:rsidR="004E39E5">
        <w:rPr>
          <w:rFonts w:ascii="Century Schoolbook" w:hAnsi="Century Schoolbook"/>
        </w:rPr>
        <w:t xml:space="preserve">courts have consistently recognized </w:t>
      </w:r>
      <w:r>
        <w:rPr>
          <w:rFonts w:ascii="Century Schoolbook" w:hAnsi="Century Schoolbook"/>
        </w:rPr>
        <w:t xml:space="preserve">the public’s right to cast an </w:t>
      </w:r>
      <w:r w:rsidRPr="004E39E5">
        <w:rPr>
          <w:rFonts w:ascii="Century Schoolbook" w:hAnsi="Century Schoolbook"/>
          <w:u w:val="single"/>
        </w:rPr>
        <w:t>effective</w:t>
      </w:r>
      <w:r>
        <w:rPr>
          <w:rFonts w:ascii="Century Schoolbook" w:hAnsi="Century Schoolbook"/>
        </w:rPr>
        <w:t xml:space="preserve"> vote.  </w:t>
      </w:r>
      <w:r>
        <w:rPr>
          <w:rFonts w:ascii="Century Schoolbook" w:hAnsi="Century Schoolbook"/>
          <w:i/>
        </w:rPr>
        <w:t>See e.g. Libertarian Party of Ohio</w:t>
      </w:r>
      <w:r>
        <w:rPr>
          <w:rFonts w:ascii="Century Schoolbook" w:hAnsi="Century Schoolbook"/>
        </w:rPr>
        <w:t>, 462 F.3d at 585 (</w:t>
      </w:r>
      <w:r w:rsidR="003E500A">
        <w:rPr>
          <w:rFonts w:ascii="Century Schoolbook" w:hAnsi="Century Schoolbook"/>
        </w:rPr>
        <w:t>“The right to cas</w:t>
      </w:r>
      <w:r w:rsidR="00E46D45">
        <w:rPr>
          <w:rFonts w:ascii="Century Schoolbook" w:hAnsi="Century Schoolbook"/>
        </w:rPr>
        <w:t>t</w:t>
      </w:r>
      <w:r w:rsidR="003E500A">
        <w:rPr>
          <w:rFonts w:ascii="Century Schoolbook" w:hAnsi="Century Schoolbook"/>
        </w:rPr>
        <w:t xml:space="preserve"> an effective vote is of the most fundamental significance under our cons</w:t>
      </w:r>
      <w:r>
        <w:rPr>
          <w:rFonts w:ascii="Century Schoolbook" w:hAnsi="Century Schoolbook"/>
        </w:rPr>
        <w:t>titutional structure.</w:t>
      </w:r>
      <w:r w:rsidR="003E500A">
        <w:rPr>
          <w:rFonts w:ascii="Century Schoolbook" w:hAnsi="Century Schoolbook"/>
        </w:rPr>
        <w:t>”</w:t>
      </w:r>
      <w:r>
        <w:rPr>
          <w:rFonts w:ascii="Century Schoolbook" w:hAnsi="Century Schoolbook"/>
        </w:rPr>
        <w:t>)</w:t>
      </w:r>
      <w:r w:rsidR="003E500A">
        <w:rPr>
          <w:rFonts w:ascii="Century Schoolbook" w:hAnsi="Century Schoolbook"/>
        </w:rPr>
        <w:t xml:space="preserve"> (internal quotations omitted)(citing other cases). “Though the right to vote is fundamental to our system of democracy, it is well-settled that the right to vote in any manner is not absolute.”  </w:t>
      </w:r>
      <w:r w:rsidR="003E500A">
        <w:rPr>
          <w:rFonts w:ascii="Century Schoolbook" w:hAnsi="Century Schoolbook"/>
          <w:i/>
        </w:rPr>
        <w:t>Libertarian Party of New Hampshire</w:t>
      </w:r>
      <w:r w:rsidR="004E39E5">
        <w:rPr>
          <w:rFonts w:ascii="Century Schoolbook" w:hAnsi="Century Schoolbook"/>
        </w:rPr>
        <w:t xml:space="preserve">, 759 F.Supp.2d at 224.  The “None of these Candidates” statute essentially invalidate the </w:t>
      </w:r>
      <w:r w:rsidR="003E500A">
        <w:rPr>
          <w:rFonts w:ascii="Century Schoolbook" w:hAnsi="Century Schoolbook"/>
        </w:rPr>
        <w:t xml:space="preserve"> </w:t>
      </w:r>
      <w:r w:rsidR="004E39E5">
        <w:rPr>
          <w:rFonts w:ascii="Century Schoolbook" w:hAnsi="Century Schoolbook"/>
        </w:rPr>
        <w:t>effectiveness of the public’s vote, as votes cast for this option will be awarded to the second place finishe</w:t>
      </w:r>
      <w:r w:rsidR="00E46D45">
        <w:rPr>
          <w:rFonts w:ascii="Century Schoolbook" w:hAnsi="Century Schoolbook"/>
        </w:rPr>
        <w:t>r</w:t>
      </w:r>
      <w:r w:rsidR="004E39E5">
        <w:rPr>
          <w:rFonts w:ascii="Century Schoolbook" w:hAnsi="Century Schoolbook"/>
        </w:rPr>
        <w:t xml:space="preserve"> </w:t>
      </w:r>
      <w:r w:rsidR="00E46D45">
        <w:rPr>
          <w:rFonts w:ascii="Century Schoolbook" w:hAnsi="Century Schoolbook"/>
        </w:rPr>
        <w:t>if</w:t>
      </w:r>
      <w:r w:rsidR="004E39E5">
        <w:rPr>
          <w:rFonts w:ascii="Century Schoolbook" w:hAnsi="Century Schoolbook"/>
        </w:rPr>
        <w:t xml:space="preserve"> “None of these Candidates” wins the election.  Nev. Rev. Stat. § 293.296.  By undercutting the value of these votes, the Nevada statute is in direct conflict with the well-established body of case law upholding the importance of a meaningful and effective vote.  </w:t>
      </w:r>
      <w:r w:rsidR="004E39E5">
        <w:rPr>
          <w:rFonts w:ascii="Century Schoolbook" w:hAnsi="Century Schoolbook"/>
          <w:i/>
        </w:rPr>
        <w:t>See Libertarian Party of New Hampshire</w:t>
      </w:r>
      <w:r w:rsidR="004E39E5">
        <w:rPr>
          <w:rFonts w:ascii="Century Schoolbook" w:hAnsi="Century Schoolbook"/>
        </w:rPr>
        <w:t xml:space="preserve">, 759 F.Supp.2d at 224; </w:t>
      </w:r>
      <w:r w:rsidR="004E39E5">
        <w:rPr>
          <w:rFonts w:ascii="Century Schoolbook" w:hAnsi="Century Schoolbook"/>
          <w:i/>
        </w:rPr>
        <w:t>Libertarian Party of Ohio</w:t>
      </w:r>
      <w:r w:rsidR="004E39E5">
        <w:rPr>
          <w:rFonts w:ascii="Century Schoolbook" w:hAnsi="Century Schoolbook"/>
        </w:rPr>
        <w:t xml:space="preserve">, 462 F.3d at 585.  Third parties have a distinct interest in </w:t>
      </w:r>
      <w:r w:rsidR="00E46D45">
        <w:rPr>
          <w:rFonts w:ascii="Century Schoolbook" w:hAnsi="Century Schoolbook"/>
        </w:rPr>
        <w:t>maintaining and protecting</w:t>
      </w:r>
      <w:r w:rsidR="004E39E5">
        <w:rPr>
          <w:rFonts w:ascii="Century Schoolbook" w:hAnsi="Century Schoolbook"/>
        </w:rPr>
        <w:t xml:space="preserve"> the value of votes by challenging these allegedly unconstitutional statutes and preventing the inclusion of these types of ballot options. </w:t>
      </w:r>
    </w:p>
    <w:p w14:paraId="58B0637C" w14:textId="49E122B7" w:rsidR="008844AB" w:rsidRDefault="008844AB" w:rsidP="00235763">
      <w:pPr>
        <w:tabs>
          <w:tab w:val="left" w:pos="360"/>
        </w:tabs>
        <w:jc w:val="both"/>
        <w:rPr>
          <w:rFonts w:ascii="Century Schoolbook" w:hAnsi="Century Schoolbook"/>
        </w:rPr>
      </w:pPr>
      <w:r>
        <w:rPr>
          <w:rFonts w:ascii="Century Schoolbook" w:hAnsi="Century Schoolbook"/>
        </w:rPr>
        <w:tab/>
        <w:t xml:space="preserve">Therefore, the constitutional importance of protecting and challenging ballot access laws and regulations is well established in election law jurisprudence.  By curtailing the application of the doctrine of competitive standing, the Ninth Circuit has jeopardized the ability of these parties to assert </w:t>
      </w:r>
      <w:r>
        <w:rPr>
          <w:rFonts w:ascii="Century Schoolbook" w:hAnsi="Century Schoolbook"/>
        </w:rPr>
        <w:lastRenderedPageBreak/>
        <w:t xml:space="preserve">their constitutional rights in the face of </w:t>
      </w:r>
      <w:r w:rsidR="005F25BC">
        <w:rPr>
          <w:rFonts w:ascii="Century Schoolbook" w:hAnsi="Century Schoolbook"/>
        </w:rPr>
        <w:t>potentially illegal</w:t>
      </w:r>
      <w:r>
        <w:rPr>
          <w:rFonts w:ascii="Century Schoolbook" w:hAnsi="Century Schoolbook"/>
        </w:rPr>
        <w:t xml:space="preserve"> ballot access laws.  Such a result could ultimately leave the administration of state and federal elections essentially unchecked. </w:t>
      </w:r>
    </w:p>
    <w:p w14:paraId="204F3ECD" w14:textId="77777777" w:rsidR="008844AB" w:rsidRDefault="008844AB" w:rsidP="00235763">
      <w:pPr>
        <w:tabs>
          <w:tab w:val="left" w:pos="360"/>
        </w:tabs>
        <w:jc w:val="both"/>
        <w:rPr>
          <w:rFonts w:ascii="Century Schoolbook" w:hAnsi="Century Schoolbook"/>
        </w:rPr>
      </w:pPr>
    </w:p>
    <w:p w14:paraId="1B2910D2" w14:textId="2C428653" w:rsidR="008844AB" w:rsidRPr="008844AB" w:rsidRDefault="008844AB" w:rsidP="008844AB">
      <w:pPr>
        <w:tabs>
          <w:tab w:val="left" w:pos="360"/>
        </w:tabs>
        <w:ind w:left="1440" w:hanging="1440"/>
        <w:jc w:val="both"/>
        <w:rPr>
          <w:rFonts w:ascii="Century Schoolbook" w:hAnsi="Century Schoolbook"/>
          <w:b/>
        </w:rPr>
      </w:pPr>
      <w:r>
        <w:rPr>
          <w:rFonts w:ascii="Century Schoolbook" w:hAnsi="Century Schoolbook"/>
          <w:b/>
        </w:rPr>
        <w:tab/>
        <w:t>C.</w:t>
      </w:r>
      <w:r>
        <w:rPr>
          <w:rFonts w:ascii="Century Schoolbook" w:hAnsi="Century Schoolbook"/>
          <w:b/>
        </w:rPr>
        <w:tab/>
        <w:t xml:space="preserve">The Ninth Circuit’s Decision Creates an Untenable Split on the Doctrine of Competitive Standing. </w:t>
      </w:r>
    </w:p>
    <w:p w14:paraId="117713AC" w14:textId="77777777" w:rsidR="008844AB" w:rsidRDefault="008844AB" w:rsidP="00235763">
      <w:pPr>
        <w:tabs>
          <w:tab w:val="left" w:pos="360"/>
        </w:tabs>
        <w:jc w:val="both"/>
        <w:rPr>
          <w:rFonts w:ascii="Century Schoolbook" w:hAnsi="Century Schoolbook"/>
        </w:rPr>
      </w:pPr>
    </w:p>
    <w:p w14:paraId="27540A88" w14:textId="77777777" w:rsidR="00BD1A9B" w:rsidRDefault="00177B66" w:rsidP="00BD1A9B">
      <w:pPr>
        <w:tabs>
          <w:tab w:val="left" w:pos="360"/>
        </w:tabs>
        <w:jc w:val="both"/>
        <w:rPr>
          <w:rFonts w:ascii="Century Schoolbook" w:hAnsi="Century Schoolbook"/>
          <w:i/>
        </w:rPr>
      </w:pPr>
      <w:r>
        <w:rPr>
          <w:rFonts w:ascii="Century Schoolbook" w:hAnsi="Century Schoolbook"/>
        </w:rPr>
        <w:tab/>
        <w:t xml:space="preserve">The Ninth Circuit in the underlying case, however, distinguishes away </w:t>
      </w:r>
      <w:r w:rsidR="008844AB">
        <w:rPr>
          <w:rFonts w:ascii="Century Schoolbook" w:hAnsi="Century Schoolbook"/>
        </w:rPr>
        <w:t>the consistent precedent supporting competitive standing</w:t>
      </w:r>
      <w:r w:rsidR="00EB524C">
        <w:rPr>
          <w:rFonts w:ascii="Century Schoolbook" w:hAnsi="Century Schoolbook"/>
        </w:rPr>
        <w:t xml:space="preserve">, and established its own, new, stringent test—the strictest in the nation.  It held that the </w:t>
      </w:r>
      <w:r>
        <w:rPr>
          <w:rFonts w:ascii="Century Schoolbook" w:hAnsi="Century Schoolbook"/>
        </w:rPr>
        <w:t xml:space="preserve">Nevada Republican Party </w:t>
      </w:r>
      <w:r w:rsidR="00EB524C">
        <w:rPr>
          <w:rFonts w:ascii="Century Schoolbook" w:hAnsi="Century Schoolbook"/>
        </w:rPr>
        <w:t>could not challenge the inclusion of “None of These Candidates” on the ballot because</w:t>
      </w:r>
      <w:r w:rsidR="00A828BE">
        <w:rPr>
          <w:rFonts w:ascii="Century Schoolbook" w:hAnsi="Century Schoolbook"/>
        </w:rPr>
        <w:t xml:space="preserve"> the party did not claim that such an alternative was inherently unconstitutional or illegal.  Rather, the party wished to challenge the inclusion of that option on the ballot because an </w:t>
      </w:r>
      <w:proofErr w:type="spellStart"/>
      <w:r w:rsidR="00A828BE">
        <w:rPr>
          <w:rFonts w:ascii="Century Schoolbook" w:hAnsi="Century Schoolbook"/>
        </w:rPr>
        <w:t>inseverable</w:t>
      </w:r>
      <w:proofErr w:type="spellEnd"/>
      <w:r w:rsidR="00A828BE">
        <w:rPr>
          <w:rFonts w:ascii="Century Schoolbook" w:hAnsi="Century Schoolbook"/>
        </w:rPr>
        <w:t xml:space="preserve"> provision of state law barred the Secretary of State from givin</w:t>
      </w:r>
      <w:r w:rsidR="0036286B">
        <w:rPr>
          <w:rFonts w:ascii="Century Schoolbook" w:hAnsi="Century Schoolbook"/>
        </w:rPr>
        <w:t>g such ballots any legal effect</w:t>
      </w:r>
      <w:r>
        <w:rPr>
          <w:rFonts w:ascii="Century Schoolbook" w:hAnsi="Century Schoolbook"/>
        </w:rPr>
        <w:t xml:space="preserve">. </w:t>
      </w:r>
      <w:r w:rsidR="00A828BE">
        <w:rPr>
          <w:rFonts w:ascii="Century Schoolbook" w:hAnsi="Century Schoolbook"/>
        </w:rPr>
        <w:t xml:space="preserve"> </w:t>
      </w:r>
      <w:proofErr w:type="spellStart"/>
      <w:r>
        <w:rPr>
          <w:rFonts w:ascii="Century Schoolbook" w:hAnsi="Century Schoolbook"/>
          <w:i/>
        </w:rPr>
        <w:t>Townley</w:t>
      </w:r>
      <w:proofErr w:type="spellEnd"/>
      <w:r>
        <w:rPr>
          <w:rFonts w:ascii="Century Schoolbook" w:hAnsi="Century Schoolbook"/>
        </w:rPr>
        <w:t xml:space="preserve">, 2013 WL3455671, *5-6.  </w:t>
      </w:r>
      <w:r w:rsidR="00EB524C">
        <w:rPr>
          <w:rFonts w:ascii="Century Schoolbook" w:hAnsi="Century Schoolbook"/>
        </w:rPr>
        <w:t xml:space="preserve"> </w:t>
      </w:r>
      <w:r>
        <w:rPr>
          <w:rFonts w:ascii="Century Schoolbook" w:hAnsi="Century Schoolbook"/>
        </w:rPr>
        <w:t xml:space="preserve"> </w:t>
      </w:r>
      <w:r w:rsidR="008844AB">
        <w:rPr>
          <w:rFonts w:ascii="Century Schoolbook" w:hAnsi="Century Schoolbook"/>
        </w:rPr>
        <w:t xml:space="preserve">The panel </w:t>
      </w:r>
      <w:r w:rsidR="007207B3">
        <w:rPr>
          <w:rFonts w:ascii="Century Schoolbook" w:hAnsi="Century Schoolbook"/>
        </w:rPr>
        <w:t>held</w:t>
      </w:r>
      <w:r w:rsidR="008844AB">
        <w:rPr>
          <w:rFonts w:ascii="Century Schoolbook" w:hAnsi="Century Schoolbook"/>
        </w:rPr>
        <w:t xml:space="preserve"> that all prior competitive standing cases were distinguishable because the challenged statutes dealt with the inclusion of a candidate on the ballot.  </w:t>
      </w:r>
      <w:r w:rsidR="008844AB">
        <w:rPr>
          <w:rFonts w:ascii="Century Schoolbook" w:hAnsi="Century Schoolbook"/>
          <w:i/>
        </w:rPr>
        <w:t>Id.</w:t>
      </w:r>
      <w:r w:rsidR="008844AB">
        <w:rPr>
          <w:rFonts w:ascii="Century Schoolbook" w:hAnsi="Century Schoolbook"/>
        </w:rPr>
        <w:t xml:space="preserve">  </w:t>
      </w:r>
      <w:r w:rsidR="0036286B">
        <w:rPr>
          <w:rFonts w:ascii="Century Schoolbook" w:hAnsi="Century Schoolbook"/>
        </w:rPr>
        <w:t>This interpretation discounts the very real and significant impact that the inclusion of a</w:t>
      </w:r>
      <w:r w:rsidR="00BD1A9B">
        <w:rPr>
          <w:rFonts w:ascii="Century Schoolbook" w:hAnsi="Century Schoolbook"/>
        </w:rPr>
        <w:t>n</w:t>
      </w:r>
      <w:r w:rsidR="0036286B">
        <w:rPr>
          <w:rFonts w:ascii="Century Schoolbook" w:hAnsi="Century Schoolbook"/>
        </w:rPr>
        <w:t xml:space="preserve"> allegedly improper, illegal, and/or unconstitutional ballot alternative would have on third parties and their candidates by potentially siphoning off votes from them and diluting their chances for success.  This is the exact type of competitive disadvantage contemplated in the cases cited by the Ninth Circuit as </w:t>
      </w:r>
      <w:r w:rsidR="0036286B">
        <w:rPr>
          <w:rFonts w:ascii="Century Schoolbook" w:hAnsi="Century Schoolbook"/>
        </w:rPr>
        <w:lastRenderedPageBreak/>
        <w:t xml:space="preserve">“distinguishable.”  </w:t>
      </w:r>
      <w:r w:rsidR="0036286B">
        <w:rPr>
          <w:rFonts w:ascii="Century Schoolbook" w:hAnsi="Century Schoolbook"/>
          <w:i/>
        </w:rPr>
        <w:t xml:space="preserve">See </w:t>
      </w:r>
      <w:r w:rsidR="0036286B" w:rsidRPr="0036286B">
        <w:rPr>
          <w:rFonts w:ascii="Century Schoolbook" w:hAnsi="Century Schoolbook"/>
          <w:i/>
        </w:rPr>
        <w:t>Fulani</w:t>
      </w:r>
      <w:r w:rsidR="0036286B">
        <w:rPr>
          <w:rFonts w:ascii="Century Schoolbook" w:hAnsi="Century Schoolbook"/>
        </w:rPr>
        <w:t xml:space="preserve">, 917 F.2d at 1029; </w:t>
      </w:r>
      <w:r w:rsidR="0036286B">
        <w:rPr>
          <w:rFonts w:ascii="Century Schoolbook" w:hAnsi="Century Schoolbook"/>
          <w:i/>
        </w:rPr>
        <w:t>Schulz</w:t>
      </w:r>
      <w:r w:rsidR="0036286B">
        <w:rPr>
          <w:rFonts w:ascii="Century Schoolbook" w:hAnsi="Century Schoolbook"/>
        </w:rPr>
        <w:t xml:space="preserve">, 44 F.3d at 52-53; </w:t>
      </w:r>
      <w:r w:rsidR="0036286B">
        <w:rPr>
          <w:rFonts w:ascii="Century Schoolbook" w:hAnsi="Century Schoolbook"/>
          <w:i/>
        </w:rPr>
        <w:t>Texas Democratic Party</w:t>
      </w:r>
      <w:r w:rsidR="0036286B">
        <w:rPr>
          <w:rFonts w:ascii="Century Schoolbook" w:hAnsi="Century Schoolbook"/>
        </w:rPr>
        <w:t>, 459 F.3d at 586.</w:t>
      </w:r>
      <w:r w:rsidR="0036286B">
        <w:rPr>
          <w:rFonts w:ascii="Century Schoolbook" w:hAnsi="Century Schoolbook"/>
          <w:i/>
        </w:rPr>
        <w:t xml:space="preserve"> </w:t>
      </w:r>
    </w:p>
    <w:p w14:paraId="1CD9CBBD" w14:textId="0DA3C8FF" w:rsidR="00BD1A9B" w:rsidRPr="00BD1A9B" w:rsidRDefault="00BD1A9B" w:rsidP="00BD1A9B">
      <w:pPr>
        <w:tabs>
          <w:tab w:val="left" w:pos="360"/>
        </w:tabs>
        <w:jc w:val="both"/>
        <w:rPr>
          <w:rFonts w:ascii="Century Schoolbook" w:hAnsi="Century Schoolbook"/>
        </w:rPr>
      </w:pPr>
      <w:r>
        <w:rPr>
          <w:rFonts w:ascii="Century Schoolbook" w:hAnsi="Century Schoolbook"/>
          <w:i/>
        </w:rPr>
        <w:tab/>
      </w:r>
      <w:r w:rsidRPr="00BD1A9B">
        <w:rPr>
          <w:rFonts w:ascii="Century Schoolbook" w:hAnsi="Century Schoolbook"/>
        </w:rPr>
        <w:t>The Ninth Circuit</w:t>
      </w:r>
      <w:r>
        <w:rPr>
          <w:rFonts w:ascii="Century Schoolbook" w:hAnsi="Century Schoolbook"/>
        </w:rPr>
        <w:t xml:space="preserve"> panel</w:t>
      </w:r>
      <w:r w:rsidRPr="00BD1A9B">
        <w:rPr>
          <w:rFonts w:ascii="Century Schoolbook" w:hAnsi="Century Schoolbook"/>
        </w:rPr>
        <w:t xml:space="preserve"> rejected the broad understanding of competitive standing that other circuits have recognized and applied. </w:t>
      </w:r>
      <w:r w:rsidR="00E46D45">
        <w:rPr>
          <w:rFonts w:ascii="Century Schoolbook" w:hAnsi="Century Schoolbook"/>
          <w:i/>
        </w:rPr>
        <w:t>See Texas Democratic Party</w:t>
      </w:r>
      <w:r w:rsidR="00E46D45">
        <w:rPr>
          <w:rFonts w:ascii="Century Schoolbook" w:hAnsi="Century Schoolbook"/>
        </w:rPr>
        <w:t>, 459 F.3d at 587;</w:t>
      </w:r>
      <w:r w:rsidR="00E46D45">
        <w:rPr>
          <w:rFonts w:ascii="Century Schoolbook" w:hAnsi="Century Schoolbook"/>
          <w:i/>
        </w:rPr>
        <w:t xml:space="preserve"> </w:t>
      </w:r>
      <w:r w:rsidR="00B71E80">
        <w:rPr>
          <w:rFonts w:ascii="Century Schoolbook" w:hAnsi="Century Schoolbook"/>
          <w:i/>
        </w:rPr>
        <w:t>Shays</w:t>
      </w:r>
      <w:r w:rsidR="00B71E80">
        <w:rPr>
          <w:rFonts w:ascii="Century Schoolbook" w:hAnsi="Century Schoolbook"/>
        </w:rPr>
        <w:t xml:space="preserve">, 414 F.3d at 86-87; </w:t>
      </w:r>
      <w:r w:rsidR="00E46D45">
        <w:rPr>
          <w:rFonts w:ascii="Century Schoolbook" w:hAnsi="Century Schoolbook"/>
          <w:i/>
        </w:rPr>
        <w:t>Becker</w:t>
      </w:r>
      <w:r w:rsidR="00E46D45">
        <w:rPr>
          <w:rFonts w:ascii="Century Schoolbook" w:hAnsi="Century Schoolbook"/>
        </w:rPr>
        <w:t>, 230 F.3d at 386-87;</w:t>
      </w:r>
      <w:r w:rsidR="00E46D45">
        <w:rPr>
          <w:rFonts w:ascii="Century Schoolbook" w:hAnsi="Century Schoolbook"/>
          <w:i/>
        </w:rPr>
        <w:t xml:space="preserve"> Schulz</w:t>
      </w:r>
      <w:r w:rsidR="00E46D45">
        <w:rPr>
          <w:rFonts w:ascii="Century Schoolbook" w:hAnsi="Century Schoolbook"/>
        </w:rPr>
        <w:t>, 44 F.3d at 53;</w:t>
      </w:r>
      <w:r w:rsidR="00E46D45">
        <w:rPr>
          <w:rFonts w:ascii="Century Schoolbook" w:hAnsi="Century Schoolbook"/>
          <w:i/>
        </w:rPr>
        <w:t xml:space="preserve"> Vote Choice, Inc.</w:t>
      </w:r>
      <w:r w:rsidR="00E46D45">
        <w:rPr>
          <w:rFonts w:ascii="Century Schoolbook" w:hAnsi="Century Schoolbook"/>
        </w:rPr>
        <w:t>, 4 F.3d at 36-37;</w:t>
      </w:r>
      <w:r w:rsidR="00E46D45">
        <w:rPr>
          <w:rFonts w:ascii="Century Schoolbook" w:hAnsi="Century Schoolbook"/>
          <w:i/>
        </w:rPr>
        <w:t xml:space="preserve"> </w:t>
      </w:r>
      <w:r w:rsidR="00E46D45" w:rsidRPr="00177B66">
        <w:rPr>
          <w:rFonts w:ascii="Century Schoolbook" w:hAnsi="Century Schoolbook"/>
          <w:i/>
        </w:rPr>
        <w:t>Fulani</w:t>
      </w:r>
      <w:r w:rsidR="00E46D45">
        <w:rPr>
          <w:rFonts w:ascii="Century Schoolbook" w:hAnsi="Century Schoolbook"/>
        </w:rPr>
        <w:t xml:space="preserve">, 917 F.2d </w:t>
      </w:r>
      <w:r w:rsidR="00B71E80">
        <w:rPr>
          <w:rFonts w:ascii="Century Schoolbook" w:hAnsi="Century Schoolbook"/>
        </w:rPr>
        <w:t>at</w:t>
      </w:r>
      <w:r w:rsidR="00E46D45">
        <w:rPr>
          <w:rFonts w:ascii="Century Schoolbook" w:hAnsi="Century Schoolbook"/>
        </w:rPr>
        <w:t xml:space="preserve"> 1030; </w:t>
      </w:r>
      <w:r w:rsidR="00E46D45">
        <w:rPr>
          <w:rFonts w:ascii="Century Schoolbook" w:hAnsi="Century Schoolbook"/>
          <w:i/>
        </w:rPr>
        <w:t>see also Hollander</w:t>
      </w:r>
      <w:r w:rsidR="00E46D45">
        <w:rPr>
          <w:rFonts w:ascii="Century Schoolbook" w:hAnsi="Century Schoolbook"/>
        </w:rPr>
        <w:t xml:space="preserve">, 566 F.Supp.2d </w:t>
      </w:r>
      <w:r w:rsidR="00B71E80">
        <w:rPr>
          <w:rFonts w:ascii="Century Schoolbook" w:hAnsi="Century Schoolbook"/>
        </w:rPr>
        <w:t>at</w:t>
      </w:r>
      <w:r w:rsidR="00E46D45">
        <w:rPr>
          <w:rFonts w:ascii="Century Schoolbook" w:hAnsi="Century Schoolbook"/>
        </w:rPr>
        <w:t xml:space="preserve"> 68; </w:t>
      </w:r>
      <w:r w:rsidR="00E46D45">
        <w:rPr>
          <w:rFonts w:ascii="Century Schoolbook" w:hAnsi="Century Schoolbook"/>
          <w:i/>
        </w:rPr>
        <w:t>Comm. for a Unified Independent Party, Inc. et al.</w:t>
      </w:r>
      <w:r w:rsidR="00E46D45">
        <w:rPr>
          <w:rFonts w:ascii="Century Schoolbook" w:hAnsi="Century Schoolbook"/>
        </w:rPr>
        <w:t>, 2001 WL 1218395</w:t>
      </w:r>
      <w:r w:rsidR="00B71E80">
        <w:rPr>
          <w:rFonts w:ascii="Century Schoolbook" w:hAnsi="Century Schoolbook"/>
        </w:rPr>
        <w:t>.</w:t>
      </w:r>
      <w:r w:rsidRPr="00BD1A9B">
        <w:rPr>
          <w:rFonts w:ascii="Century Schoolbook" w:hAnsi="Century Schoolbook"/>
        </w:rPr>
        <w:t xml:space="preserve"> </w:t>
      </w:r>
      <w:r w:rsidR="002F1B0B">
        <w:rPr>
          <w:rFonts w:ascii="Century Schoolbook" w:hAnsi="Century Schoolbook"/>
        </w:rPr>
        <w:t xml:space="preserve">As applied </w:t>
      </w:r>
      <w:r>
        <w:rPr>
          <w:rFonts w:ascii="Century Schoolbook" w:hAnsi="Century Schoolbook"/>
        </w:rPr>
        <w:t>in other Circuits</w:t>
      </w:r>
      <w:r w:rsidR="002F1B0B">
        <w:rPr>
          <w:rFonts w:ascii="Century Schoolbook" w:hAnsi="Century Schoolbook"/>
        </w:rPr>
        <w:t xml:space="preserve">, when a statute or regulation is found to create a competitive disadvantage, the causation and </w:t>
      </w:r>
      <w:proofErr w:type="spellStart"/>
      <w:r w:rsidR="002F1B0B">
        <w:rPr>
          <w:rFonts w:ascii="Century Schoolbook" w:hAnsi="Century Schoolbook"/>
        </w:rPr>
        <w:t>redressability</w:t>
      </w:r>
      <w:proofErr w:type="spellEnd"/>
      <w:r w:rsidR="002F1B0B">
        <w:rPr>
          <w:rFonts w:ascii="Century Schoolbook" w:hAnsi="Century Schoolbook"/>
        </w:rPr>
        <w:t xml:space="preserve"> prongs of standing are satisfied if </w:t>
      </w:r>
      <w:r>
        <w:rPr>
          <w:rFonts w:ascii="Century Schoolbook" w:hAnsi="Century Schoolbook"/>
        </w:rPr>
        <w:t>enjoining the enforcement of the statute or regulation would halt th</w:t>
      </w:r>
      <w:r w:rsidR="002F1B0B">
        <w:rPr>
          <w:rFonts w:ascii="Century Schoolbook" w:hAnsi="Century Schoolbook"/>
        </w:rPr>
        <w:t>e</w:t>
      </w:r>
      <w:r>
        <w:rPr>
          <w:rFonts w:ascii="Century Schoolbook" w:hAnsi="Century Schoolbook"/>
        </w:rPr>
        <w:t xml:space="preserve"> inclusion of the</w:t>
      </w:r>
      <w:r w:rsidR="002F1B0B">
        <w:rPr>
          <w:rFonts w:ascii="Century Schoolbook" w:hAnsi="Century Schoolbook"/>
        </w:rPr>
        <w:t xml:space="preserve"> allegedly illegal ballot alternative.  </w:t>
      </w:r>
      <w:r w:rsidR="00B71E80">
        <w:rPr>
          <w:rFonts w:ascii="Century Schoolbook" w:hAnsi="Century Schoolbook"/>
          <w:i/>
        </w:rPr>
        <w:t xml:space="preserve">See id. </w:t>
      </w:r>
      <w:r w:rsidRPr="00BD1A9B">
        <w:rPr>
          <w:rFonts w:ascii="Century Schoolbook" w:hAnsi="Century Schoolbook"/>
        </w:rPr>
        <w:t xml:space="preserve">Here, </w:t>
      </w:r>
      <w:r>
        <w:rPr>
          <w:rFonts w:ascii="Century Schoolbook" w:hAnsi="Century Schoolbook"/>
        </w:rPr>
        <w:t>inclusion of “None of these Candidates”</w:t>
      </w:r>
      <w:r w:rsidRPr="00BD1A9B">
        <w:rPr>
          <w:rFonts w:ascii="Century Schoolbook" w:hAnsi="Century Schoolbook"/>
        </w:rPr>
        <w:t xml:space="preserve"> harmed the Nevada Republican Party—as well as third parties on the ballot—by creating an additional alternative against which those candidates must run.  The removal of that alternative</w:t>
      </w:r>
      <w:r>
        <w:rPr>
          <w:rFonts w:ascii="Century Schoolbook" w:hAnsi="Century Schoolbook"/>
        </w:rPr>
        <w:t>, which would be accomplished by enjoining the enforcement of the statute,</w:t>
      </w:r>
      <w:r w:rsidRPr="00BD1A9B">
        <w:rPr>
          <w:rFonts w:ascii="Century Schoolbook" w:hAnsi="Century Schoolbook"/>
        </w:rPr>
        <w:t xml:space="preserve"> would redress the competitive harm suffered by the Nevada Republican Party and Nevada’s third parties.  </w:t>
      </w:r>
    </w:p>
    <w:p w14:paraId="6DC62B59" w14:textId="2C68714E" w:rsidR="00177B66" w:rsidRDefault="00BD1A9B" w:rsidP="00BD1A9B">
      <w:pPr>
        <w:tabs>
          <w:tab w:val="left" w:pos="360"/>
        </w:tabs>
        <w:jc w:val="both"/>
        <w:rPr>
          <w:rFonts w:ascii="Century Schoolbook" w:hAnsi="Century Schoolbook"/>
        </w:rPr>
      </w:pPr>
      <w:r>
        <w:rPr>
          <w:rFonts w:ascii="Century Schoolbook" w:hAnsi="Century Schoolbook"/>
        </w:rPr>
        <w:t xml:space="preserve"> </w:t>
      </w:r>
      <w:r>
        <w:rPr>
          <w:rFonts w:ascii="Century Schoolbook" w:hAnsi="Century Schoolbook"/>
        </w:rPr>
        <w:tab/>
      </w:r>
      <w:r w:rsidR="006722DF">
        <w:rPr>
          <w:rFonts w:ascii="Century Schoolbook" w:hAnsi="Century Schoolbook"/>
        </w:rPr>
        <w:t>In general, t</w:t>
      </w:r>
      <w:r w:rsidRPr="00BD1A9B">
        <w:rPr>
          <w:rFonts w:ascii="Century Schoolbook" w:hAnsi="Century Schoolbook"/>
        </w:rPr>
        <w:t>he Ninth Circuit</w:t>
      </w:r>
      <w:r w:rsidR="006722DF">
        <w:rPr>
          <w:rFonts w:ascii="Century Schoolbook" w:hAnsi="Century Schoolbook"/>
        </w:rPr>
        <w:t xml:space="preserve"> panel</w:t>
      </w:r>
      <w:r w:rsidRPr="00BD1A9B">
        <w:rPr>
          <w:rFonts w:ascii="Century Schoolbook" w:hAnsi="Century Schoolbook"/>
        </w:rPr>
        <w:t xml:space="preserve">’s bizarre </w:t>
      </w:r>
      <w:r w:rsidR="006722DF">
        <w:rPr>
          <w:rFonts w:ascii="Century Schoolbook" w:hAnsi="Century Schoolbook"/>
        </w:rPr>
        <w:t xml:space="preserve">interpretation and </w:t>
      </w:r>
      <w:r w:rsidRPr="00BD1A9B">
        <w:rPr>
          <w:rFonts w:ascii="Century Schoolbook" w:hAnsi="Century Schoolbook"/>
        </w:rPr>
        <w:t xml:space="preserve">application of </w:t>
      </w:r>
      <w:r>
        <w:rPr>
          <w:rFonts w:ascii="Century Schoolbook" w:hAnsi="Century Schoolbook"/>
          <w:i/>
        </w:rPr>
        <w:t>Lujan</w:t>
      </w:r>
      <w:r>
        <w:rPr>
          <w:rFonts w:ascii="Century Schoolbook" w:hAnsi="Century Schoolbook"/>
        </w:rPr>
        <w:t>’s</w:t>
      </w:r>
      <w:r w:rsidRPr="00BD1A9B">
        <w:rPr>
          <w:rFonts w:ascii="Century Schoolbook" w:hAnsi="Century Schoolbook"/>
        </w:rPr>
        <w:t xml:space="preserve"> causation and </w:t>
      </w:r>
      <w:proofErr w:type="spellStart"/>
      <w:r w:rsidRPr="00BD1A9B">
        <w:rPr>
          <w:rFonts w:ascii="Century Schoolbook" w:hAnsi="Century Schoolbook"/>
        </w:rPr>
        <w:t>redressability</w:t>
      </w:r>
      <w:proofErr w:type="spellEnd"/>
      <w:r w:rsidRPr="00BD1A9B">
        <w:rPr>
          <w:rFonts w:ascii="Century Schoolbook" w:hAnsi="Century Schoolbook"/>
        </w:rPr>
        <w:t xml:space="preserve"> dramatically </w:t>
      </w:r>
      <w:r w:rsidR="00CA4521">
        <w:rPr>
          <w:rFonts w:ascii="Century Schoolbook" w:hAnsi="Century Schoolbook"/>
        </w:rPr>
        <w:t>limit</w:t>
      </w:r>
      <w:r w:rsidRPr="00BD1A9B">
        <w:rPr>
          <w:rFonts w:ascii="Century Schoolbook" w:hAnsi="Century Schoolbook"/>
        </w:rPr>
        <w:t xml:space="preserve"> the ability of political parties and candidates to adopt competitive standing, and is a break from other circuits. </w:t>
      </w:r>
      <w:r w:rsidR="006722DF" w:rsidRPr="00741757">
        <w:rPr>
          <w:rFonts w:ascii="Century Schoolbook" w:hAnsi="Century Schoolbook"/>
          <w:szCs w:val="24"/>
        </w:rPr>
        <w:t xml:space="preserve">504 U.S. </w:t>
      </w:r>
      <w:r w:rsidR="006722DF">
        <w:rPr>
          <w:rFonts w:ascii="Century Schoolbook" w:hAnsi="Century Schoolbook"/>
          <w:szCs w:val="24"/>
        </w:rPr>
        <w:t>at</w:t>
      </w:r>
      <w:r w:rsidR="006722DF" w:rsidRPr="00741757">
        <w:rPr>
          <w:rFonts w:ascii="Century Schoolbook" w:hAnsi="Century Schoolbook"/>
          <w:szCs w:val="24"/>
        </w:rPr>
        <w:t xml:space="preserve"> 560</w:t>
      </w:r>
      <w:r w:rsidR="006722DF">
        <w:rPr>
          <w:rFonts w:ascii="Century Schoolbook" w:hAnsi="Century Schoolbook"/>
          <w:szCs w:val="24"/>
        </w:rPr>
        <w:t>.</w:t>
      </w:r>
      <w:r w:rsidR="006722DF" w:rsidRPr="00741757">
        <w:rPr>
          <w:rFonts w:ascii="Century Schoolbook" w:hAnsi="Century Schoolbook"/>
          <w:szCs w:val="24"/>
        </w:rPr>
        <w:t xml:space="preserve"> </w:t>
      </w:r>
      <w:r w:rsidRPr="00BD1A9B">
        <w:rPr>
          <w:rFonts w:ascii="Century Schoolbook" w:hAnsi="Century Schoolbook"/>
        </w:rPr>
        <w:t xml:space="preserve"> </w:t>
      </w:r>
      <w:r w:rsidR="00177B66">
        <w:rPr>
          <w:rFonts w:ascii="Century Schoolbook" w:hAnsi="Century Schoolbook"/>
        </w:rPr>
        <w:t xml:space="preserve">  </w:t>
      </w:r>
    </w:p>
    <w:p w14:paraId="6C24AE4B" w14:textId="73769EE4" w:rsidR="008844AB" w:rsidRDefault="00BC11DA" w:rsidP="00467B80">
      <w:pPr>
        <w:tabs>
          <w:tab w:val="left" w:pos="360"/>
        </w:tabs>
        <w:jc w:val="both"/>
        <w:rPr>
          <w:rFonts w:ascii="Century Schoolbook" w:hAnsi="Century Schoolbook"/>
        </w:rPr>
      </w:pPr>
      <w:r>
        <w:rPr>
          <w:rFonts w:ascii="Century Schoolbook" w:hAnsi="Century Schoolbook"/>
        </w:rPr>
        <w:tab/>
      </w:r>
      <w:r w:rsidR="001F61F9">
        <w:rPr>
          <w:rFonts w:ascii="Century Schoolbook" w:hAnsi="Century Schoolbook"/>
        </w:rPr>
        <w:tab/>
      </w:r>
    </w:p>
    <w:p w14:paraId="5B3434D6" w14:textId="7C4C748B" w:rsidR="008844AB" w:rsidRPr="008844AB" w:rsidRDefault="008844AB" w:rsidP="008844AB">
      <w:pPr>
        <w:tabs>
          <w:tab w:val="left" w:pos="360"/>
        </w:tabs>
        <w:ind w:left="720" w:hanging="720"/>
        <w:jc w:val="both"/>
        <w:rPr>
          <w:rFonts w:ascii="Century Schoolbook" w:hAnsi="Century Schoolbook"/>
          <w:b/>
        </w:rPr>
      </w:pPr>
      <w:r>
        <w:rPr>
          <w:rFonts w:ascii="Century Schoolbook" w:hAnsi="Century Schoolbook"/>
          <w:b/>
        </w:rPr>
        <w:lastRenderedPageBreak/>
        <w:t>II.</w:t>
      </w:r>
      <w:r>
        <w:rPr>
          <w:rFonts w:ascii="Century Schoolbook" w:hAnsi="Century Schoolbook"/>
          <w:b/>
        </w:rPr>
        <w:tab/>
      </w:r>
      <w:r>
        <w:rPr>
          <w:rFonts w:ascii="Century Schoolbook" w:hAnsi="Century Schoolbook"/>
          <w:b/>
        </w:rPr>
        <w:tab/>
        <w:t xml:space="preserve">THE NINTH CIRCUIT’S DECISION CREATES FURTHER UNCERTAINTY WITH REGARD TO </w:t>
      </w:r>
      <w:r w:rsidR="006722DF">
        <w:rPr>
          <w:rFonts w:ascii="Century Schoolbook" w:hAnsi="Century Schoolbook"/>
          <w:b/>
        </w:rPr>
        <w:t xml:space="preserve">THE ABILITY OF PARTIES TO CHALLENGE PARTS OF AN </w:t>
      </w:r>
      <w:r>
        <w:rPr>
          <w:rFonts w:ascii="Century Schoolbook" w:hAnsi="Century Schoolbook"/>
          <w:b/>
        </w:rPr>
        <w:t xml:space="preserve">INSEVERABLE </w:t>
      </w:r>
      <w:r w:rsidR="006722DF">
        <w:rPr>
          <w:rFonts w:ascii="Century Schoolbook" w:hAnsi="Century Schoolbook"/>
          <w:b/>
        </w:rPr>
        <w:t>STATUTORY OR REGULATORY SCHEME</w:t>
      </w:r>
      <w:r>
        <w:rPr>
          <w:rFonts w:ascii="Century Schoolbook" w:hAnsi="Century Schoolbook"/>
          <w:b/>
        </w:rPr>
        <w:t>.</w:t>
      </w:r>
    </w:p>
    <w:p w14:paraId="7CDBDB7E" w14:textId="77777777" w:rsidR="008844AB" w:rsidRDefault="008844AB" w:rsidP="00467B80">
      <w:pPr>
        <w:tabs>
          <w:tab w:val="left" w:pos="360"/>
        </w:tabs>
        <w:jc w:val="both"/>
        <w:rPr>
          <w:rFonts w:ascii="Century Schoolbook" w:hAnsi="Century Schoolbook"/>
        </w:rPr>
      </w:pPr>
    </w:p>
    <w:p w14:paraId="74C3D359" w14:textId="2E5A4BBE" w:rsidR="00177B66" w:rsidRDefault="008844AB" w:rsidP="00467B80">
      <w:pPr>
        <w:tabs>
          <w:tab w:val="left" w:pos="360"/>
        </w:tabs>
        <w:jc w:val="both"/>
        <w:rPr>
          <w:rFonts w:ascii="Century Schoolbook" w:hAnsi="Century Schoolbook"/>
        </w:rPr>
      </w:pPr>
      <w:r>
        <w:rPr>
          <w:rFonts w:ascii="Century Schoolbook" w:hAnsi="Century Schoolbook"/>
        </w:rPr>
        <w:tab/>
      </w:r>
      <w:r w:rsidR="00182AFA">
        <w:rPr>
          <w:rFonts w:ascii="Century Schoolbook" w:hAnsi="Century Schoolbook"/>
        </w:rPr>
        <w:t xml:space="preserve">This Court </w:t>
      </w:r>
      <w:r w:rsidR="00497D78">
        <w:rPr>
          <w:rFonts w:ascii="Century Schoolbook" w:hAnsi="Century Schoolbook"/>
        </w:rPr>
        <w:t xml:space="preserve">also </w:t>
      </w:r>
      <w:r w:rsidR="00182AFA">
        <w:rPr>
          <w:rFonts w:ascii="Century Schoolbook" w:hAnsi="Century Schoolbook"/>
        </w:rPr>
        <w:t xml:space="preserve">should grant </w:t>
      </w:r>
      <w:r w:rsidR="00182AFA">
        <w:rPr>
          <w:rFonts w:ascii="Century Schoolbook" w:hAnsi="Century Schoolbook"/>
          <w:i/>
        </w:rPr>
        <w:t>certiorari</w:t>
      </w:r>
      <w:r w:rsidR="00182AFA">
        <w:rPr>
          <w:rFonts w:ascii="Century Schoolbook" w:hAnsi="Century Schoolbook"/>
        </w:rPr>
        <w:t xml:space="preserve"> to resolve the circuit split </w:t>
      </w:r>
      <w:r w:rsidR="007E67C8">
        <w:rPr>
          <w:rFonts w:ascii="Century Schoolbook" w:hAnsi="Century Schoolbook"/>
        </w:rPr>
        <w:t>about</w:t>
      </w:r>
      <w:r w:rsidR="001B7ACC">
        <w:rPr>
          <w:rFonts w:ascii="Century Schoolbook" w:hAnsi="Century Schoolbook"/>
        </w:rPr>
        <w:t xml:space="preserve"> whether plaintiffs may </w:t>
      </w:r>
      <w:r w:rsidR="0000753E">
        <w:rPr>
          <w:rFonts w:ascii="Century Schoolbook" w:hAnsi="Century Schoolbook"/>
        </w:rPr>
        <w:t xml:space="preserve">satisfy Article III’s requirements based on </w:t>
      </w:r>
      <w:r w:rsidR="00244737">
        <w:rPr>
          <w:rFonts w:ascii="Century Schoolbook" w:hAnsi="Century Schoolbook"/>
        </w:rPr>
        <w:t xml:space="preserve">the </w:t>
      </w:r>
      <w:proofErr w:type="spellStart"/>
      <w:r w:rsidR="00244737">
        <w:rPr>
          <w:rFonts w:ascii="Century Schoolbook" w:hAnsi="Century Schoolbook"/>
        </w:rPr>
        <w:t>inseverability</w:t>
      </w:r>
      <w:proofErr w:type="spellEnd"/>
      <w:r w:rsidR="00244737">
        <w:rPr>
          <w:rFonts w:ascii="Century Schoolbook" w:hAnsi="Century Schoolbook"/>
        </w:rPr>
        <w:t xml:space="preserve"> of a statute’s provisions</w:t>
      </w:r>
      <w:r w:rsidR="00182AFA">
        <w:rPr>
          <w:rFonts w:ascii="Century Schoolbook" w:hAnsi="Century Schoolbook"/>
        </w:rPr>
        <w:t>.</w:t>
      </w:r>
      <w:r w:rsidR="007E67C8">
        <w:rPr>
          <w:rFonts w:ascii="Century Schoolbook" w:hAnsi="Century Schoolbook"/>
        </w:rPr>
        <w:t xml:space="preserve">  This split has been exacerbated </w:t>
      </w:r>
      <w:r w:rsidR="00177B66">
        <w:rPr>
          <w:rFonts w:ascii="Century Schoolbook" w:hAnsi="Century Schoolbook"/>
        </w:rPr>
        <w:t>by</w:t>
      </w:r>
      <w:r w:rsidR="007E67C8">
        <w:rPr>
          <w:rFonts w:ascii="Century Schoolbook" w:hAnsi="Century Schoolbook"/>
        </w:rPr>
        <w:t xml:space="preserve"> the Ninth Circuit’s decision in the underlying case and seriously jeopardizes the ability of third parties to challenge multi-part election laws</w:t>
      </w:r>
      <w:r w:rsidR="00CA4521">
        <w:rPr>
          <w:rFonts w:ascii="Century Schoolbook" w:hAnsi="Century Schoolbook"/>
        </w:rPr>
        <w:t>.  This issue</w:t>
      </w:r>
      <w:r w:rsidR="00497D78">
        <w:rPr>
          <w:rFonts w:ascii="Century Schoolbook" w:hAnsi="Century Schoolbook"/>
        </w:rPr>
        <w:t xml:space="preserve"> has broad consequences in nearly every area governed by statutes and regulations</w:t>
      </w:r>
      <w:r w:rsidR="007E67C8">
        <w:rPr>
          <w:rFonts w:ascii="Century Schoolbook" w:hAnsi="Century Schoolbook"/>
        </w:rPr>
        <w:t xml:space="preserve">. </w:t>
      </w:r>
      <w:r w:rsidR="00D20458">
        <w:rPr>
          <w:rFonts w:ascii="Century Schoolbook" w:hAnsi="Century Schoolbook"/>
        </w:rPr>
        <w:t xml:space="preserve"> </w:t>
      </w:r>
    </w:p>
    <w:p w14:paraId="18A4A8B8" w14:textId="5D104BCC" w:rsidR="00244737" w:rsidRDefault="00177B66" w:rsidP="00244737">
      <w:pPr>
        <w:tabs>
          <w:tab w:val="left" w:pos="360"/>
        </w:tabs>
        <w:jc w:val="both"/>
        <w:rPr>
          <w:rFonts w:ascii="Century Schoolbook" w:hAnsi="Century Schoolbook"/>
        </w:rPr>
      </w:pPr>
      <w:r>
        <w:rPr>
          <w:rFonts w:ascii="Century Schoolbook" w:hAnsi="Century Schoolbook"/>
        </w:rPr>
        <w:tab/>
      </w:r>
      <w:r w:rsidR="00497D78">
        <w:rPr>
          <w:rFonts w:ascii="Century Schoolbook" w:hAnsi="Century Schoolbook"/>
        </w:rPr>
        <w:t>T</w:t>
      </w:r>
      <w:r>
        <w:rPr>
          <w:rFonts w:ascii="Century Schoolbook" w:hAnsi="Century Schoolbook"/>
        </w:rPr>
        <w:t xml:space="preserve">he </w:t>
      </w:r>
      <w:r w:rsidR="00D3726E">
        <w:rPr>
          <w:rFonts w:ascii="Century Schoolbook" w:hAnsi="Century Schoolbook"/>
        </w:rPr>
        <w:t xml:space="preserve">Ninth Circuit </w:t>
      </w:r>
      <w:r>
        <w:rPr>
          <w:rFonts w:ascii="Century Schoolbook" w:hAnsi="Century Schoolbook"/>
        </w:rPr>
        <w:t xml:space="preserve">panel examined </w:t>
      </w:r>
      <w:r w:rsidR="00497D78">
        <w:rPr>
          <w:rFonts w:ascii="Century Schoolbook" w:hAnsi="Century Schoolbook"/>
        </w:rPr>
        <w:t xml:space="preserve">each </w:t>
      </w:r>
      <w:r>
        <w:rPr>
          <w:rFonts w:ascii="Century Schoolbook" w:hAnsi="Century Schoolbook"/>
        </w:rPr>
        <w:t>provision of Nev. Rev. Stat. § 293.296 in a vacuum</w:t>
      </w:r>
      <w:r w:rsidR="00497D78">
        <w:rPr>
          <w:rFonts w:ascii="Century Schoolbook" w:hAnsi="Century Schoolbook"/>
        </w:rPr>
        <w:t xml:space="preserve">.  It held that the Party could not establish standing because it attempted to establish injury based on one subsection (which required the inclusion of “None of These Candidates” on the ballot), while attempting to satisfy causation and </w:t>
      </w:r>
      <w:proofErr w:type="spellStart"/>
      <w:r w:rsidR="00497D78">
        <w:rPr>
          <w:rFonts w:ascii="Century Schoolbook" w:hAnsi="Century Schoolbook"/>
        </w:rPr>
        <w:t>redressability</w:t>
      </w:r>
      <w:proofErr w:type="spellEnd"/>
      <w:r w:rsidR="00497D78">
        <w:rPr>
          <w:rFonts w:ascii="Century Schoolbook" w:hAnsi="Century Schoolbook"/>
        </w:rPr>
        <w:t xml:space="preserve"> based on a different sub</w:t>
      </w:r>
      <w:r w:rsidR="00D3726E">
        <w:rPr>
          <w:rFonts w:ascii="Century Schoolbook" w:hAnsi="Century Schoolbook"/>
        </w:rPr>
        <w:t>s</w:t>
      </w:r>
      <w:r w:rsidR="00497D78">
        <w:rPr>
          <w:rFonts w:ascii="Century Schoolbook" w:hAnsi="Century Schoolbook"/>
        </w:rPr>
        <w:t>ection (which prohibits the State from counting ballots cast for that option).</w:t>
      </w:r>
      <w:r>
        <w:rPr>
          <w:rFonts w:ascii="Century Schoolbook" w:hAnsi="Century Schoolbook"/>
        </w:rPr>
        <w:t xml:space="preserve"> </w:t>
      </w:r>
      <w:r w:rsidR="00497D78">
        <w:rPr>
          <w:rFonts w:ascii="Century Schoolbook" w:hAnsi="Century Schoolbook"/>
        </w:rPr>
        <w:t xml:space="preserve">It ignored the Party’s repeated insistence that the statute was—and must be treated as—an </w:t>
      </w:r>
      <w:proofErr w:type="spellStart"/>
      <w:r w:rsidR="00497D78">
        <w:rPr>
          <w:rFonts w:ascii="Century Schoolbook" w:hAnsi="Century Schoolbook"/>
        </w:rPr>
        <w:t>inseverable</w:t>
      </w:r>
      <w:proofErr w:type="spellEnd"/>
      <w:r w:rsidR="00497D78">
        <w:rPr>
          <w:rFonts w:ascii="Century Schoolbook" w:hAnsi="Century Schoolbook"/>
        </w:rPr>
        <w:t xml:space="preserve"> whole.  </w:t>
      </w:r>
      <w:proofErr w:type="spellStart"/>
      <w:r>
        <w:rPr>
          <w:rFonts w:ascii="Century Schoolbook" w:hAnsi="Century Schoolbook"/>
          <w:i/>
        </w:rPr>
        <w:t>Townley</w:t>
      </w:r>
      <w:proofErr w:type="spellEnd"/>
      <w:r>
        <w:rPr>
          <w:rFonts w:ascii="Century Schoolbook" w:hAnsi="Century Schoolbook"/>
        </w:rPr>
        <w:t xml:space="preserve">, 2013 WL3455671, *5-6.  </w:t>
      </w:r>
      <w:r w:rsidR="00497D78">
        <w:rPr>
          <w:rFonts w:ascii="Century Schoolbook" w:hAnsi="Century Schoolbook" w:cs="Times New Roman"/>
          <w:szCs w:val="24"/>
        </w:rPr>
        <w:t xml:space="preserve">By requiring individuals and parties to establish all three elements of standing for each provision </w:t>
      </w:r>
      <w:r w:rsidR="0019459D">
        <w:rPr>
          <w:rFonts w:ascii="Century Schoolbook" w:hAnsi="Century Schoolbook" w:cs="Times New Roman"/>
          <w:szCs w:val="24"/>
        </w:rPr>
        <w:t xml:space="preserve">that it wishes to challenge of an allegedly </w:t>
      </w:r>
      <w:proofErr w:type="spellStart"/>
      <w:r w:rsidR="0019459D">
        <w:rPr>
          <w:rFonts w:ascii="Century Schoolbook" w:hAnsi="Century Schoolbook" w:cs="Times New Roman"/>
          <w:szCs w:val="24"/>
        </w:rPr>
        <w:t>unseverable</w:t>
      </w:r>
      <w:proofErr w:type="spellEnd"/>
      <w:r w:rsidR="0019459D">
        <w:rPr>
          <w:rFonts w:ascii="Century Schoolbook" w:hAnsi="Century Schoolbook" w:cs="Times New Roman"/>
          <w:szCs w:val="24"/>
        </w:rPr>
        <w:t xml:space="preserve"> </w:t>
      </w:r>
      <w:r w:rsidR="00497D78">
        <w:rPr>
          <w:rFonts w:ascii="Century Schoolbook" w:hAnsi="Century Schoolbook" w:cs="Times New Roman"/>
          <w:szCs w:val="24"/>
        </w:rPr>
        <w:t xml:space="preserve">statute </w:t>
      </w:r>
      <w:r w:rsidR="0019459D">
        <w:rPr>
          <w:rFonts w:ascii="Century Schoolbook" w:hAnsi="Century Schoolbook" w:cs="Times New Roman"/>
          <w:szCs w:val="24"/>
        </w:rPr>
        <w:t xml:space="preserve">or </w:t>
      </w:r>
      <w:r w:rsidR="00497D78">
        <w:rPr>
          <w:rFonts w:ascii="Century Schoolbook" w:hAnsi="Century Schoolbook" w:cs="Times New Roman"/>
          <w:szCs w:val="24"/>
        </w:rPr>
        <w:t xml:space="preserve">regulation, the panel’s decision </w:t>
      </w:r>
      <w:r w:rsidR="0019459D">
        <w:rPr>
          <w:rFonts w:ascii="Century Schoolbook" w:hAnsi="Century Schoolbook" w:cs="Times New Roman"/>
          <w:szCs w:val="24"/>
        </w:rPr>
        <w:t xml:space="preserve">slams the courthouse door in the faces of plaintiffs with substantively valid claims. </w:t>
      </w:r>
      <w:r w:rsidR="006722DF" w:rsidRPr="006722DF">
        <w:rPr>
          <w:rFonts w:ascii="Century Schoolbook" w:hAnsi="Century Schoolbook" w:cs="Times New Roman"/>
          <w:i/>
          <w:szCs w:val="24"/>
        </w:rPr>
        <w:t>See</w:t>
      </w:r>
      <w:r w:rsidR="006722DF">
        <w:rPr>
          <w:rFonts w:ascii="Century Schoolbook" w:hAnsi="Century Schoolbook" w:cs="Times New Roman"/>
          <w:szCs w:val="24"/>
        </w:rPr>
        <w:t xml:space="preserve"> </w:t>
      </w:r>
      <w:r w:rsidR="006722DF">
        <w:rPr>
          <w:rFonts w:ascii="Century Schoolbook" w:hAnsi="Century Schoolbook"/>
          <w:i/>
        </w:rPr>
        <w:t>id</w:t>
      </w:r>
      <w:r w:rsidR="006722DF">
        <w:rPr>
          <w:rFonts w:ascii="Century Schoolbook" w:hAnsi="Century Schoolbook"/>
        </w:rPr>
        <w:t>.</w:t>
      </w:r>
      <w:r w:rsidR="0019459D">
        <w:rPr>
          <w:rFonts w:ascii="Century Schoolbook" w:hAnsi="Century Schoolbook" w:cs="Times New Roman"/>
          <w:szCs w:val="24"/>
        </w:rPr>
        <w:t xml:space="preserve">  </w:t>
      </w:r>
    </w:p>
    <w:p w14:paraId="62329D3D" w14:textId="77777777" w:rsidR="008844AB" w:rsidRDefault="008844AB" w:rsidP="00244737">
      <w:pPr>
        <w:tabs>
          <w:tab w:val="left" w:pos="360"/>
        </w:tabs>
        <w:jc w:val="both"/>
        <w:rPr>
          <w:rFonts w:ascii="Century Schoolbook" w:hAnsi="Century Schoolbook"/>
        </w:rPr>
      </w:pPr>
    </w:p>
    <w:p w14:paraId="4AC7286B" w14:textId="71BA29E9" w:rsidR="008844AB" w:rsidRPr="008844AB" w:rsidRDefault="008844AB" w:rsidP="00EE5F92">
      <w:pPr>
        <w:tabs>
          <w:tab w:val="left" w:pos="360"/>
        </w:tabs>
        <w:ind w:left="1440" w:hanging="1440"/>
        <w:jc w:val="both"/>
        <w:rPr>
          <w:rFonts w:ascii="Century Schoolbook" w:hAnsi="Century Schoolbook"/>
          <w:b/>
        </w:rPr>
      </w:pPr>
      <w:r>
        <w:rPr>
          <w:rFonts w:ascii="Century Schoolbook" w:hAnsi="Century Schoolbook"/>
          <w:b/>
        </w:rPr>
        <w:tab/>
        <w:t>A.</w:t>
      </w:r>
      <w:r>
        <w:rPr>
          <w:rFonts w:ascii="Century Schoolbook" w:hAnsi="Century Schoolbook"/>
          <w:b/>
        </w:rPr>
        <w:tab/>
        <w:t xml:space="preserve">The Ninth Circuit’s Failure to </w:t>
      </w:r>
      <w:r w:rsidR="0019459D">
        <w:rPr>
          <w:rFonts w:ascii="Century Schoolbook" w:hAnsi="Century Schoolbook"/>
          <w:b/>
        </w:rPr>
        <w:t xml:space="preserve">Recognize the Consequences of a Statute’s </w:t>
      </w:r>
      <w:proofErr w:type="spellStart"/>
      <w:r w:rsidR="0019459D">
        <w:rPr>
          <w:rFonts w:ascii="Century Schoolbook" w:hAnsi="Century Schoolbook"/>
          <w:b/>
        </w:rPr>
        <w:t>Inseverability</w:t>
      </w:r>
      <w:proofErr w:type="spellEnd"/>
      <w:r w:rsidR="0019459D">
        <w:rPr>
          <w:rFonts w:ascii="Century Schoolbook" w:hAnsi="Century Schoolbook"/>
          <w:b/>
        </w:rPr>
        <w:t xml:space="preserve"> </w:t>
      </w:r>
      <w:r w:rsidR="00EE5F92">
        <w:rPr>
          <w:rFonts w:ascii="Century Schoolbook" w:hAnsi="Century Schoolbook"/>
          <w:b/>
        </w:rPr>
        <w:t>Deepens an Existing Circuit Split.</w:t>
      </w:r>
    </w:p>
    <w:p w14:paraId="556662FE" w14:textId="77777777" w:rsidR="008844AB" w:rsidRDefault="008844AB" w:rsidP="00244737">
      <w:pPr>
        <w:tabs>
          <w:tab w:val="left" w:pos="360"/>
        </w:tabs>
        <w:jc w:val="both"/>
        <w:rPr>
          <w:rFonts w:ascii="Century Schoolbook" w:hAnsi="Century Schoolbook"/>
        </w:rPr>
      </w:pPr>
    </w:p>
    <w:p w14:paraId="3BD5D5ED" w14:textId="7D72965F" w:rsidR="00517078" w:rsidRPr="00BC11DA" w:rsidRDefault="00244737" w:rsidP="00547B48">
      <w:pPr>
        <w:tabs>
          <w:tab w:val="left" w:pos="360"/>
        </w:tabs>
        <w:jc w:val="both"/>
        <w:rPr>
          <w:rFonts w:ascii="Century Schoolbook" w:hAnsi="Century Schoolbook" w:cs="Times New Roman"/>
          <w:i/>
          <w:szCs w:val="24"/>
        </w:rPr>
      </w:pPr>
      <w:r>
        <w:rPr>
          <w:rFonts w:ascii="Century Schoolbook" w:hAnsi="Century Schoolbook"/>
        </w:rPr>
        <w:tab/>
      </w:r>
      <w:r w:rsidR="00A375DE">
        <w:rPr>
          <w:rFonts w:ascii="Century Schoolbook" w:hAnsi="Century Schoolbook"/>
        </w:rPr>
        <w:t>The ability of parties to satisfy standing requir</w:t>
      </w:r>
      <w:r w:rsidR="00D3726E">
        <w:rPr>
          <w:rFonts w:ascii="Century Schoolbook" w:hAnsi="Century Schoolbook"/>
        </w:rPr>
        <w:t>e</w:t>
      </w:r>
      <w:r w:rsidR="00A375DE">
        <w:rPr>
          <w:rFonts w:ascii="Century Schoolbook" w:hAnsi="Century Schoolbook"/>
        </w:rPr>
        <w:t xml:space="preserve">ments based on the </w:t>
      </w:r>
      <w:proofErr w:type="spellStart"/>
      <w:r w:rsidR="00A375DE">
        <w:rPr>
          <w:rFonts w:ascii="Century Schoolbook" w:hAnsi="Century Schoolbook"/>
        </w:rPr>
        <w:t>inseverability</w:t>
      </w:r>
      <w:proofErr w:type="spellEnd"/>
      <w:r w:rsidR="00A375DE">
        <w:rPr>
          <w:rFonts w:ascii="Century Schoolbook" w:hAnsi="Century Schoolbook"/>
        </w:rPr>
        <w:t xml:space="preserve"> of a statute </w:t>
      </w:r>
      <w:r w:rsidR="00D3695A">
        <w:rPr>
          <w:rFonts w:ascii="Century Schoolbook" w:hAnsi="Century Schoolbook"/>
        </w:rPr>
        <w:t xml:space="preserve"> </w:t>
      </w:r>
      <w:r w:rsidR="00517078">
        <w:rPr>
          <w:rFonts w:ascii="Century Schoolbook" w:hAnsi="Century Schoolbook"/>
        </w:rPr>
        <w:t xml:space="preserve">remains the subject of a circuit split, with two circuits expressly applying it, </w:t>
      </w:r>
      <w:r w:rsidR="00517078">
        <w:rPr>
          <w:rFonts w:ascii="Century Schoolbook" w:hAnsi="Century Schoolbook"/>
          <w:i/>
        </w:rPr>
        <w:t xml:space="preserve">see </w:t>
      </w:r>
      <w:r w:rsidR="00517078">
        <w:rPr>
          <w:rFonts w:ascii="Century Schoolbook" w:hAnsi="Century Schoolbook" w:cs="Times New Roman"/>
          <w:i/>
          <w:szCs w:val="24"/>
        </w:rPr>
        <w:t xml:space="preserve">Local 514 Transportation </w:t>
      </w:r>
      <w:r w:rsidR="00517078" w:rsidRPr="00B2386C">
        <w:rPr>
          <w:rFonts w:ascii="Century Schoolbook" w:hAnsi="Century Schoolbook" w:cs="Times New Roman"/>
          <w:i/>
          <w:szCs w:val="24"/>
        </w:rPr>
        <w:t xml:space="preserve">Workers Union of </w:t>
      </w:r>
      <w:r w:rsidR="00517078">
        <w:rPr>
          <w:rFonts w:ascii="Century Schoolbook" w:hAnsi="Century Schoolbook" w:cs="Times New Roman"/>
          <w:i/>
          <w:szCs w:val="24"/>
        </w:rPr>
        <w:t xml:space="preserve">America </w:t>
      </w:r>
      <w:r w:rsidR="00517078" w:rsidRPr="00B2386C">
        <w:rPr>
          <w:rFonts w:ascii="Century Schoolbook" w:hAnsi="Century Schoolbook" w:cs="Times New Roman"/>
          <w:i/>
          <w:szCs w:val="24"/>
        </w:rPr>
        <w:t>v. Keating</w:t>
      </w:r>
      <w:r w:rsidR="00517078">
        <w:rPr>
          <w:rFonts w:ascii="Century Schoolbook" w:hAnsi="Century Schoolbook" w:cs="Times New Roman"/>
          <w:szCs w:val="24"/>
        </w:rPr>
        <w:t xml:space="preserve">, 358 F.3d 743 </w:t>
      </w:r>
      <w:r w:rsidR="00517078" w:rsidRPr="00B2386C">
        <w:rPr>
          <w:rFonts w:ascii="Century Schoolbook" w:hAnsi="Century Schoolbook" w:cs="Times New Roman"/>
          <w:szCs w:val="24"/>
        </w:rPr>
        <w:t>(10th Cir. 2003)</w:t>
      </w:r>
      <w:r w:rsidR="00517078">
        <w:rPr>
          <w:rFonts w:ascii="Century Schoolbook" w:hAnsi="Century Schoolbook" w:cs="Times New Roman"/>
          <w:szCs w:val="24"/>
        </w:rPr>
        <w:t xml:space="preserve">; </w:t>
      </w:r>
      <w:r w:rsidR="00517078">
        <w:rPr>
          <w:rFonts w:ascii="Century Schoolbook" w:hAnsi="Century Schoolbook" w:cs="Times New Roman"/>
          <w:i/>
          <w:szCs w:val="24"/>
        </w:rPr>
        <w:t>Catholic Social Serv. v. Shalala</w:t>
      </w:r>
      <w:r w:rsidR="00517078">
        <w:rPr>
          <w:rFonts w:ascii="Century Schoolbook" w:hAnsi="Century Schoolbook" w:cs="Times New Roman"/>
          <w:szCs w:val="24"/>
        </w:rPr>
        <w:t xml:space="preserve">, 12 F.3d 1123, 1124 (D.C. Cir. 1994), </w:t>
      </w:r>
      <w:r w:rsidR="00517078">
        <w:rPr>
          <w:rFonts w:ascii="Century Schoolbook" w:hAnsi="Century Schoolbook"/>
        </w:rPr>
        <w:t xml:space="preserve">and two circuits expressly rejecting it, </w:t>
      </w:r>
      <w:r w:rsidR="00517078" w:rsidRPr="00607BA8">
        <w:rPr>
          <w:rFonts w:ascii="Century Schoolbook" w:hAnsi="Century Schoolbook" w:cs="Times New Roman"/>
          <w:i/>
          <w:szCs w:val="24"/>
        </w:rPr>
        <w:t>National Federation of the Blind of Texas, Inc. v. Abbott</w:t>
      </w:r>
      <w:r w:rsidR="00517078">
        <w:rPr>
          <w:rFonts w:ascii="Century Schoolbook" w:hAnsi="Century Schoolbook" w:cs="Times New Roman"/>
          <w:szCs w:val="24"/>
        </w:rPr>
        <w:t xml:space="preserve">, 647 F.3d 202 </w:t>
      </w:r>
      <w:r w:rsidR="00517078" w:rsidRPr="00607BA8">
        <w:rPr>
          <w:rFonts w:ascii="Century Schoolbook" w:hAnsi="Century Schoolbook" w:cs="Times New Roman"/>
          <w:szCs w:val="24"/>
        </w:rPr>
        <w:t>(5th Cir. 2011)</w:t>
      </w:r>
      <w:r w:rsidR="00517078">
        <w:rPr>
          <w:rFonts w:ascii="Century Schoolbook" w:hAnsi="Century Schoolbook" w:cs="Times New Roman"/>
          <w:szCs w:val="24"/>
        </w:rPr>
        <w:t xml:space="preserve">; </w:t>
      </w:r>
      <w:proofErr w:type="spellStart"/>
      <w:r w:rsidR="00BC11DA">
        <w:rPr>
          <w:rFonts w:ascii="Century Schoolbook" w:hAnsi="Century Schoolbook"/>
          <w:i/>
        </w:rPr>
        <w:t>Townley</w:t>
      </w:r>
      <w:proofErr w:type="spellEnd"/>
      <w:r w:rsidR="00BC11DA">
        <w:rPr>
          <w:rFonts w:ascii="Century Schoolbook" w:hAnsi="Century Schoolbook"/>
        </w:rPr>
        <w:t>, 2013 WL3455671, *5-6</w:t>
      </w:r>
      <w:r w:rsidR="00517078">
        <w:rPr>
          <w:rFonts w:ascii="Century Schoolbook" w:hAnsi="Century Schoolbook" w:cs="Times New Roman"/>
          <w:szCs w:val="24"/>
        </w:rPr>
        <w:t xml:space="preserve">.  </w:t>
      </w:r>
      <w:r w:rsidR="0019459D">
        <w:rPr>
          <w:rFonts w:ascii="Century Schoolbook" w:hAnsi="Century Schoolbook" w:cs="Times New Roman"/>
          <w:i/>
          <w:szCs w:val="24"/>
        </w:rPr>
        <w:t xml:space="preserve"> </w:t>
      </w:r>
    </w:p>
    <w:p w14:paraId="2CED10FA" w14:textId="3D090F3C" w:rsidR="00AB54B7" w:rsidRPr="00A375DE" w:rsidRDefault="00BB69C0" w:rsidP="00177B66">
      <w:pPr>
        <w:tabs>
          <w:tab w:val="left" w:pos="360"/>
        </w:tabs>
        <w:jc w:val="both"/>
        <w:rPr>
          <w:rFonts w:ascii="Century Schoolbook" w:hAnsi="Century Schoolbook" w:cs="Times New Roman"/>
          <w:szCs w:val="24"/>
        </w:rPr>
      </w:pPr>
      <w:r>
        <w:rPr>
          <w:rFonts w:ascii="Century Schoolbook" w:hAnsi="Century Schoolbook"/>
        </w:rPr>
        <w:tab/>
      </w:r>
      <w:r w:rsidR="00177B66">
        <w:rPr>
          <w:rFonts w:ascii="Century Schoolbook" w:hAnsi="Century Schoolbook"/>
        </w:rPr>
        <w:t>For example, t</w:t>
      </w:r>
      <w:r>
        <w:rPr>
          <w:rFonts w:ascii="Century Schoolbook" w:hAnsi="Century Schoolbook"/>
        </w:rPr>
        <w:t xml:space="preserve">he </w:t>
      </w:r>
      <w:r w:rsidR="0019459D">
        <w:rPr>
          <w:rFonts w:ascii="Century Schoolbook" w:hAnsi="Century Schoolbook"/>
        </w:rPr>
        <w:t xml:space="preserve">Tenth </w:t>
      </w:r>
      <w:r>
        <w:rPr>
          <w:rFonts w:ascii="Century Schoolbook" w:hAnsi="Century Schoolbook"/>
        </w:rPr>
        <w:t>Circuit i</w:t>
      </w:r>
      <w:r w:rsidR="005572C8">
        <w:rPr>
          <w:rFonts w:ascii="Century Schoolbook" w:hAnsi="Century Schoolbook" w:cs="Times New Roman"/>
          <w:szCs w:val="24"/>
        </w:rPr>
        <w:t xml:space="preserve">n </w:t>
      </w:r>
      <w:r w:rsidR="005572C8">
        <w:rPr>
          <w:rFonts w:ascii="Century Schoolbook" w:hAnsi="Century Schoolbook" w:cs="Times New Roman"/>
          <w:i/>
          <w:szCs w:val="24"/>
        </w:rPr>
        <w:t xml:space="preserve">Local 514 Transportation </w:t>
      </w:r>
      <w:r w:rsidR="005572C8" w:rsidRPr="00B2386C">
        <w:rPr>
          <w:rFonts w:ascii="Century Schoolbook" w:hAnsi="Century Schoolbook" w:cs="Times New Roman"/>
          <w:i/>
          <w:szCs w:val="24"/>
        </w:rPr>
        <w:t xml:space="preserve">Workers Union of </w:t>
      </w:r>
      <w:r w:rsidR="005572C8">
        <w:rPr>
          <w:rFonts w:ascii="Century Schoolbook" w:hAnsi="Century Schoolbook" w:cs="Times New Roman"/>
          <w:i/>
          <w:szCs w:val="24"/>
        </w:rPr>
        <w:t xml:space="preserve">America </w:t>
      </w:r>
      <w:r w:rsidR="005572C8" w:rsidRPr="00B2386C">
        <w:rPr>
          <w:rFonts w:ascii="Century Schoolbook" w:hAnsi="Century Schoolbook" w:cs="Times New Roman"/>
          <w:i/>
          <w:szCs w:val="24"/>
        </w:rPr>
        <w:t>v. Keating</w:t>
      </w:r>
      <w:r w:rsidR="005572C8">
        <w:rPr>
          <w:rFonts w:ascii="Century Schoolbook" w:hAnsi="Century Schoolbook" w:cs="Times New Roman"/>
          <w:szCs w:val="24"/>
        </w:rPr>
        <w:t>, 358 F.3d 743</w:t>
      </w:r>
      <w:r w:rsidR="00A375DE">
        <w:rPr>
          <w:rFonts w:ascii="Century Schoolbook" w:hAnsi="Century Schoolbook" w:cs="Times New Roman"/>
          <w:szCs w:val="24"/>
        </w:rPr>
        <w:t>, 750</w:t>
      </w:r>
      <w:r w:rsidR="005572C8">
        <w:rPr>
          <w:rFonts w:ascii="Century Schoolbook" w:hAnsi="Century Schoolbook" w:cs="Times New Roman"/>
          <w:szCs w:val="24"/>
        </w:rPr>
        <w:t xml:space="preserve"> </w:t>
      </w:r>
      <w:r w:rsidR="005572C8" w:rsidRPr="00B2386C">
        <w:rPr>
          <w:rFonts w:ascii="Century Schoolbook" w:hAnsi="Century Schoolbook" w:cs="Times New Roman"/>
          <w:szCs w:val="24"/>
        </w:rPr>
        <w:t>(10th Cir. 2003)</w:t>
      </w:r>
      <w:r w:rsidR="00177B66">
        <w:rPr>
          <w:rFonts w:ascii="Century Schoolbook" w:hAnsi="Century Schoolbook" w:cs="Times New Roman"/>
          <w:szCs w:val="24"/>
        </w:rPr>
        <w:t xml:space="preserve"> and the D.C. Circuit in </w:t>
      </w:r>
      <w:r w:rsidR="00177B66">
        <w:rPr>
          <w:rFonts w:ascii="Century Schoolbook" w:hAnsi="Century Schoolbook" w:cs="Times New Roman"/>
          <w:i/>
          <w:szCs w:val="24"/>
        </w:rPr>
        <w:t>Catholic Social Serv. v. Shalala</w:t>
      </w:r>
      <w:r w:rsidR="00177B66">
        <w:rPr>
          <w:rFonts w:ascii="Century Schoolbook" w:hAnsi="Century Schoolbook" w:cs="Times New Roman"/>
          <w:szCs w:val="24"/>
        </w:rPr>
        <w:t>, 12 F.3d 1123, 1124</w:t>
      </w:r>
      <w:r w:rsidR="00A375DE">
        <w:rPr>
          <w:rFonts w:ascii="Century Schoolbook" w:hAnsi="Century Schoolbook" w:cs="Times New Roman"/>
          <w:szCs w:val="24"/>
        </w:rPr>
        <w:t>-26</w:t>
      </w:r>
      <w:r w:rsidR="00177B66">
        <w:rPr>
          <w:rFonts w:ascii="Century Schoolbook" w:hAnsi="Century Schoolbook" w:cs="Times New Roman"/>
          <w:szCs w:val="24"/>
        </w:rPr>
        <w:t xml:space="preserve"> (D.C. Cir. 1994) both </w:t>
      </w:r>
      <w:r w:rsidR="00A375DE">
        <w:rPr>
          <w:rFonts w:ascii="Century Schoolbook" w:hAnsi="Century Schoolbook" w:cs="Times New Roman"/>
          <w:szCs w:val="24"/>
        </w:rPr>
        <w:t>allowed plaintiffs to successfully establish standing</w:t>
      </w:r>
      <w:r>
        <w:rPr>
          <w:rFonts w:ascii="Century Schoolbook" w:hAnsi="Century Schoolbook" w:cs="Times New Roman"/>
          <w:szCs w:val="24"/>
        </w:rPr>
        <w:t xml:space="preserve"> when</w:t>
      </w:r>
      <w:r w:rsidR="00546969">
        <w:rPr>
          <w:rFonts w:ascii="Century Schoolbook" w:hAnsi="Century Schoolbook" w:cs="Times New Roman"/>
          <w:szCs w:val="24"/>
        </w:rPr>
        <w:t xml:space="preserve"> the</w:t>
      </w:r>
      <w:r w:rsidR="00A375DE">
        <w:rPr>
          <w:rFonts w:ascii="Century Schoolbook" w:hAnsi="Century Schoolbook" w:cs="Times New Roman"/>
          <w:szCs w:val="24"/>
        </w:rPr>
        <w:t>y</w:t>
      </w:r>
      <w:r w:rsidR="00546969">
        <w:rPr>
          <w:rFonts w:ascii="Century Schoolbook" w:hAnsi="Century Schoolbook" w:cs="Times New Roman"/>
          <w:szCs w:val="24"/>
        </w:rPr>
        <w:t xml:space="preserve"> </w:t>
      </w:r>
      <w:r w:rsidR="00177B66">
        <w:rPr>
          <w:rFonts w:ascii="Century Schoolbook" w:hAnsi="Century Schoolbook" w:cs="Times New Roman"/>
          <w:szCs w:val="24"/>
        </w:rPr>
        <w:t xml:space="preserve">sought to </w:t>
      </w:r>
      <w:r w:rsidR="0019459D">
        <w:rPr>
          <w:rFonts w:ascii="Century Schoolbook" w:hAnsi="Century Schoolbook" w:cs="Times New Roman"/>
          <w:szCs w:val="24"/>
        </w:rPr>
        <w:t xml:space="preserve">challenge </w:t>
      </w:r>
      <w:r w:rsidR="00177B66">
        <w:rPr>
          <w:rFonts w:ascii="Century Schoolbook" w:hAnsi="Century Schoolbook" w:cs="Times New Roman"/>
          <w:szCs w:val="24"/>
        </w:rPr>
        <w:t xml:space="preserve">one provision of a statutory scheme </w:t>
      </w:r>
      <w:r w:rsidR="0019459D">
        <w:rPr>
          <w:rFonts w:ascii="Century Schoolbook" w:hAnsi="Century Schoolbook" w:cs="Times New Roman"/>
          <w:szCs w:val="24"/>
        </w:rPr>
        <w:t xml:space="preserve">that injured them, based on constitutional or legal defects in a different, closely related and allegedly </w:t>
      </w:r>
      <w:proofErr w:type="spellStart"/>
      <w:r w:rsidR="0019459D">
        <w:rPr>
          <w:rFonts w:ascii="Century Schoolbook" w:hAnsi="Century Schoolbook" w:cs="Times New Roman"/>
          <w:szCs w:val="24"/>
        </w:rPr>
        <w:t>inseverable</w:t>
      </w:r>
      <w:proofErr w:type="spellEnd"/>
      <w:r w:rsidR="0019459D">
        <w:rPr>
          <w:rFonts w:ascii="Century Schoolbook" w:hAnsi="Century Schoolbook" w:cs="Times New Roman"/>
          <w:szCs w:val="24"/>
        </w:rPr>
        <w:t xml:space="preserve"> </w:t>
      </w:r>
      <w:r w:rsidR="00177B66">
        <w:rPr>
          <w:rFonts w:ascii="Century Schoolbook" w:hAnsi="Century Schoolbook" w:cs="Times New Roman"/>
          <w:szCs w:val="24"/>
        </w:rPr>
        <w:t>provision</w:t>
      </w:r>
      <w:r w:rsidR="0019459D">
        <w:rPr>
          <w:rFonts w:ascii="Century Schoolbook" w:hAnsi="Century Schoolbook" w:cs="Times New Roman"/>
          <w:szCs w:val="24"/>
        </w:rPr>
        <w:t xml:space="preserve"> of that scheme</w:t>
      </w:r>
      <w:r w:rsidR="00177B66">
        <w:rPr>
          <w:rFonts w:ascii="Century Schoolbook" w:hAnsi="Century Schoolbook" w:cs="Times New Roman"/>
          <w:szCs w:val="24"/>
        </w:rPr>
        <w:t xml:space="preserve">. </w:t>
      </w:r>
      <w:r w:rsidR="00546969">
        <w:rPr>
          <w:rFonts w:ascii="Century Schoolbook" w:hAnsi="Century Schoolbook" w:cs="Times New Roman"/>
          <w:szCs w:val="24"/>
        </w:rPr>
        <w:t xml:space="preserve"> </w:t>
      </w:r>
      <w:r w:rsidR="00177B66">
        <w:rPr>
          <w:rFonts w:ascii="Century Schoolbook" w:hAnsi="Century Schoolbook" w:cs="Times New Roman"/>
          <w:szCs w:val="24"/>
        </w:rPr>
        <w:t xml:space="preserve">Both courts </w:t>
      </w:r>
      <w:r w:rsidR="0019459D">
        <w:rPr>
          <w:rFonts w:ascii="Century Schoolbook" w:hAnsi="Century Schoolbook" w:cs="Times New Roman"/>
          <w:szCs w:val="24"/>
        </w:rPr>
        <w:t xml:space="preserve">concluded that the plaintiffs had satisfied Article III because </w:t>
      </w:r>
      <w:r w:rsidR="00D3726E">
        <w:rPr>
          <w:rFonts w:ascii="Century Schoolbook" w:hAnsi="Century Schoolbook" w:cs="Times New Roman"/>
          <w:szCs w:val="24"/>
        </w:rPr>
        <w:t>the</w:t>
      </w:r>
      <w:r w:rsidR="0019459D">
        <w:rPr>
          <w:rFonts w:ascii="Century Schoolbook" w:hAnsi="Century Schoolbook" w:cs="Times New Roman"/>
          <w:szCs w:val="24"/>
        </w:rPr>
        <w:t xml:space="preserve"> </w:t>
      </w:r>
      <w:proofErr w:type="spellStart"/>
      <w:r w:rsidR="0019459D">
        <w:rPr>
          <w:rFonts w:ascii="Century Schoolbook" w:hAnsi="Century Schoolbook" w:cs="Times New Roman"/>
          <w:szCs w:val="24"/>
        </w:rPr>
        <w:t>inseverable</w:t>
      </w:r>
      <w:proofErr w:type="spellEnd"/>
      <w:r w:rsidR="0019459D">
        <w:rPr>
          <w:rFonts w:ascii="Century Schoolbook" w:hAnsi="Century Schoolbook" w:cs="Times New Roman"/>
          <w:szCs w:val="24"/>
        </w:rPr>
        <w:t xml:space="preserve"> statutory scheme must be viewed as a unified whole.   </w:t>
      </w:r>
      <w:r w:rsidR="00A375DE">
        <w:rPr>
          <w:rFonts w:ascii="Century Schoolbook" w:hAnsi="Century Schoolbook" w:cs="Times New Roman"/>
          <w:i/>
          <w:szCs w:val="24"/>
        </w:rPr>
        <w:t>See</w:t>
      </w:r>
      <w:r w:rsidR="00A375DE">
        <w:rPr>
          <w:rFonts w:ascii="Century Schoolbook" w:hAnsi="Century Schoolbook" w:cs="Times New Roman"/>
          <w:szCs w:val="24"/>
        </w:rPr>
        <w:t xml:space="preserve"> </w:t>
      </w:r>
      <w:r w:rsidR="00A375DE">
        <w:rPr>
          <w:rFonts w:ascii="Century Schoolbook" w:hAnsi="Century Schoolbook" w:cs="Times New Roman"/>
          <w:i/>
          <w:szCs w:val="24"/>
        </w:rPr>
        <w:t xml:space="preserve">Local 514 Transportation </w:t>
      </w:r>
      <w:r w:rsidR="00A375DE" w:rsidRPr="00B2386C">
        <w:rPr>
          <w:rFonts w:ascii="Century Schoolbook" w:hAnsi="Century Schoolbook" w:cs="Times New Roman"/>
          <w:i/>
          <w:szCs w:val="24"/>
        </w:rPr>
        <w:t xml:space="preserve">Workers Union of </w:t>
      </w:r>
      <w:r w:rsidR="00A375DE">
        <w:rPr>
          <w:rFonts w:ascii="Century Schoolbook" w:hAnsi="Century Schoolbook" w:cs="Times New Roman"/>
          <w:i/>
          <w:szCs w:val="24"/>
        </w:rPr>
        <w:t>America</w:t>
      </w:r>
      <w:r w:rsidR="00A375DE">
        <w:rPr>
          <w:rFonts w:ascii="Century Schoolbook" w:hAnsi="Century Schoolbook" w:cs="Times New Roman"/>
          <w:szCs w:val="24"/>
        </w:rPr>
        <w:t xml:space="preserve">, 358 F.3d at 750; </w:t>
      </w:r>
      <w:r w:rsidR="00A375DE">
        <w:rPr>
          <w:rFonts w:ascii="Century Schoolbook" w:hAnsi="Century Schoolbook" w:cs="Times New Roman"/>
          <w:i/>
          <w:szCs w:val="24"/>
        </w:rPr>
        <w:t>Catholic Social Serv. v. Shalala</w:t>
      </w:r>
      <w:r w:rsidR="00A375DE">
        <w:rPr>
          <w:rFonts w:ascii="Century Schoolbook" w:hAnsi="Century Schoolbook" w:cs="Times New Roman"/>
          <w:szCs w:val="24"/>
        </w:rPr>
        <w:t>, 12 F.3d at 1125-26.</w:t>
      </w:r>
    </w:p>
    <w:p w14:paraId="1EDAE60F" w14:textId="258D9A12" w:rsidR="00182AFA" w:rsidRDefault="00877242" w:rsidP="00182AFA">
      <w:pPr>
        <w:tabs>
          <w:tab w:val="left" w:pos="360"/>
        </w:tabs>
        <w:jc w:val="both"/>
        <w:rPr>
          <w:rFonts w:ascii="Century Schoolbook" w:hAnsi="Century Schoolbook" w:cs="Times New Roman"/>
          <w:szCs w:val="24"/>
        </w:rPr>
      </w:pPr>
      <w:r>
        <w:rPr>
          <w:rFonts w:ascii="Century Schoolbook" w:hAnsi="Century Schoolbook"/>
        </w:rPr>
        <w:lastRenderedPageBreak/>
        <w:tab/>
      </w:r>
      <w:r w:rsidR="00BB69C0">
        <w:rPr>
          <w:rFonts w:ascii="Century Schoolbook" w:hAnsi="Century Schoolbook"/>
        </w:rPr>
        <w:t>Conversely, t</w:t>
      </w:r>
      <w:r w:rsidR="006D0A9B">
        <w:rPr>
          <w:rFonts w:ascii="Century Schoolbook" w:hAnsi="Century Schoolbook"/>
        </w:rPr>
        <w:t xml:space="preserve">he Fifth and </w:t>
      </w:r>
      <w:r w:rsidR="00BB69C0">
        <w:rPr>
          <w:rFonts w:ascii="Century Schoolbook" w:hAnsi="Century Schoolbook"/>
        </w:rPr>
        <w:t xml:space="preserve">now </w:t>
      </w:r>
      <w:r w:rsidR="006D0A9B">
        <w:rPr>
          <w:rFonts w:ascii="Century Schoolbook" w:hAnsi="Century Schoolbook"/>
        </w:rPr>
        <w:t>Ninth Circuits</w:t>
      </w:r>
      <w:r w:rsidR="00BB69C0">
        <w:rPr>
          <w:rFonts w:ascii="Century Schoolbook" w:hAnsi="Century Schoolbook"/>
        </w:rPr>
        <w:t xml:space="preserve"> </w:t>
      </w:r>
      <w:r w:rsidR="006D0A9B">
        <w:rPr>
          <w:rFonts w:ascii="Century Schoolbook" w:hAnsi="Century Schoolbook"/>
        </w:rPr>
        <w:t xml:space="preserve">have </w:t>
      </w:r>
      <w:r w:rsidR="00BB69C0">
        <w:rPr>
          <w:rFonts w:ascii="Century Schoolbook" w:hAnsi="Century Schoolbook"/>
        </w:rPr>
        <w:t>expressly</w:t>
      </w:r>
      <w:r w:rsidR="00A375DE" w:rsidRPr="00A375DE">
        <w:t xml:space="preserve"> </w:t>
      </w:r>
      <w:r w:rsidR="00A375DE" w:rsidRPr="00A375DE">
        <w:rPr>
          <w:rFonts w:ascii="Century Schoolbook" w:hAnsi="Century Schoolbook"/>
        </w:rPr>
        <w:t>refus</w:t>
      </w:r>
      <w:r w:rsidR="00A375DE">
        <w:rPr>
          <w:rFonts w:ascii="Century Schoolbook" w:hAnsi="Century Schoolbook"/>
        </w:rPr>
        <w:t>ed</w:t>
      </w:r>
      <w:r w:rsidR="00A375DE" w:rsidRPr="00A375DE">
        <w:rPr>
          <w:rFonts w:ascii="Century Schoolbook" w:hAnsi="Century Schoolbook"/>
        </w:rPr>
        <w:t xml:space="preserve"> to perform a severability analysis when determining a plaintiff’s standing, and thereby ignoring the necessary consequences of severability for standing purposes</w:t>
      </w:r>
      <w:r w:rsidR="00182AFA">
        <w:rPr>
          <w:rFonts w:ascii="Century Schoolbook" w:hAnsi="Century Schoolbook"/>
        </w:rPr>
        <w:t xml:space="preserve">.  </w:t>
      </w:r>
      <w:r w:rsidR="00C14FDB">
        <w:rPr>
          <w:rFonts w:ascii="Century Schoolbook" w:hAnsi="Century Schoolbook"/>
        </w:rPr>
        <w:t xml:space="preserve">In </w:t>
      </w:r>
      <w:r w:rsidR="006D0A9B" w:rsidRPr="00607BA8">
        <w:rPr>
          <w:rFonts w:ascii="Century Schoolbook" w:hAnsi="Century Schoolbook" w:cs="Times New Roman"/>
          <w:i/>
          <w:szCs w:val="24"/>
        </w:rPr>
        <w:t>National Federation of the Blind of Texas, Inc. v. Abbott</w:t>
      </w:r>
      <w:r w:rsidR="00182AFA">
        <w:rPr>
          <w:rFonts w:ascii="Century Schoolbook" w:hAnsi="Century Schoolbook" w:cs="Times New Roman"/>
          <w:szCs w:val="24"/>
        </w:rPr>
        <w:t xml:space="preserve">, 647 F.3d 202 </w:t>
      </w:r>
      <w:r w:rsidR="006D0A9B" w:rsidRPr="00607BA8">
        <w:rPr>
          <w:rFonts w:ascii="Century Schoolbook" w:hAnsi="Century Schoolbook" w:cs="Times New Roman"/>
          <w:szCs w:val="24"/>
        </w:rPr>
        <w:t>(5th Cir. 2011)</w:t>
      </w:r>
      <w:r w:rsidR="00C14FDB">
        <w:rPr>
          <w:rFonts w:ascii="Century Schoolbook" w:hAnsi="Century Schoolbook" w:cs="Times New Roman"/>
          <w:szCs w:val="24"/>
        </w:rPr>
        <w:t xml:space="preserve">, the Fifth Circuit overturned </w:t>
      </w:r>
      <w:r w:rsidR="008D13F5">
        <w:rPr>
          <w:rFonts w:ascii="Century Schoolbook" w:hAnsi="Century Schoolbook" w:cs="Times New Roman"/>
          <w:szCs w:val="24"/>
        </w:rPr>
        <w:t xml:space="preserve">the district court’s injunction </w:t>
      </w:r>
      <w:r w:rsidR="00C14FDB">
        <w:rPr>
          <w:rFonts w:ascii="Century Schoolbook" w:hAnsi="Century Schoolbook" w:cs="Times New Roman"/>
          <w:szCs w:val="24"/>
        </w:rPr>
        <w:t xml:space="preserve">against </w:t>
      </w:r>
      <w:r w:rsidR="008D13F5">
        <w:rPr>
          <w:rFonts w:ascii="Century Schoolbook" w:hAnsi="Century Schoolbook" w:cs="Times New Roman"/>
          <w:szCs w:val="24"/>
        </w:rPr>
        <w:t xml:space="preserve">allegedly unconstitutional </w:t>
      </w:r>
      <w:r w:rsidR="00C14FDB">
        <w:rPr>
          <w:rFonts w:ascii="Century Schoolbook" w:hAnsi="Century Schoolbook" w:cs="Times New Roman"/>
          <w:szCs w:val="24"/>
        </w:rPr>
        <w:t xml:space="preserve">statutory provisions that did not directly injure the plaintiffs, </w:t>
      </w:r>
      <w:r w:rsidR="008D13F5">
        <w:rPr>
          <w:rFonts w:ascii="Century Schoolbook" w:hAnsi="Century Schoolbook" w:cs="Times New Roman"/>
          <w:szCs w:val="24"/>
        </w:rPr>
        <w:t xml:space="preserve">but </w:t>
      </w:r>
      <w:r w:rsidR="00C14FDB">
        <w:rPr>
          <w:rFonts w:ascii="Century Schoolbook" w:hAnsi="Century Schoolbook" w:cs="Times New Roman"/>
          <w:szCs w:val="24"/>
        </w:rPr>
        <w:t xml:space="preserve">were </w:t>
      </w:r>
      <w:proofErr w:type="spellStart"/>
      <w:r w:rsidR="00C14FDB">
        <w:rPr>
          <w:rFonts w:ascii="Century Schoolbook" w:hAnsi="Century Schoolbook" w:cs="Times New Roman"/>
          <w:szCs w:val="24"/>
        </w:rPr>
        <w:t>inseverable</w:t>
      </w:r>
      <w:proofErr w:type="spellEnd"/>
      <w:r w:rsidR="00C14FDB">
        <w:rPr>
          <w:rFonts w:ascii="Century Schoolbook" w:hAnsi="Century Schoolbook" w:cs="Times New Roman"/>
          <w:szCs w:val="24"/>
        </w:rPr>
        <w:t xml:space="preserve"> from other provisions that did injure them. </w:t>
      </w:r>
      <w:r w:rsidR="00B848F6">
        <w:rPr>
          <w:rFonts w:ascii="Century Schoolbook" w:hAnsi="Century Schoolbook" w:cs="Times New Roman"/>
          <w:szCs w:val="24"/>
        </w:rPr>
        <w:t xml:space="preserve"> It explained: </w:t>
      </w:r>
      <w:r w:rsidR="00584D25">
        <w:rPr>
          <w:rFonts w:ascii="Century Schoolbook" w:hAnsi="Century Schoolbook" w:cs="Times New Roman"/>
          <w:szCs w:val="24"/>
        </w:rPr>
        <w:t xml:space="preserve"> </w:t>
      </w:r>
    </w:p>
    <w:p w14:paraId="4EB89382" w14:textId="77777777" w:rsidR="0004229A" w:rsidRPr="0004229A" w:rsidRDefault="0004229A" w:rsidP="0004229A">
      <w:pPr>
        <w:tabs>
          <w:tab w:val="left" w:pos="360"/>
        </w:tabs>
        <w:jc w:val="both"/>
        <w:rPr>
          <w:rFonts w:ascii="Century Schoolbook" w:hAnsi="Century Schoolbook" w:cs="Times New Roman"/>
          <w:szCs w:val="24"/>
        </w:rPr>
      </w:pPr>
    </w:p>
    <w:p w14:paraId="19FFB5B3" w14:textId="16F31191" w:rsidR="00395CD4" w:rsidRDefault="0004229A" w:rsidP="00395CD4">
      <w:pPr>
        <w:tabs>
          <w:tab w:val="left" w:pos="360"/>
        </w:tabs>
        <w:ind w:left="720" w:right="720"/>
        <w:jc w:val="both"/>
        <w:rPr>
          <w:rFonts w:ascii="Century Schoolbook" w:hAnsi="Century Schoolbook" w:cs="Times New Roman"/>
          <w:szCs w:val="24"/>
        </w:rPr>
      </w:pPr>
      <w:r>
        <w:rPr>
          <w:rFonts w:ascii="Century Schoolbook" w:hAnsi="Century Schoolbook" w:cs="Times New Roman"/>
          <w:szCs w:val="24"/>
        </w:rPr>
        <w:t>[A]</w:t>
      </w:r>
      <w:r w:rsidRPr="0004229A">
        <w:rPr>
          <w:rFonts w:ascii="Century Schoolbook" w:hAnsi="Century Schoolbook" w:cs="Times New Roman"/>
          <w:szCs w:val="24"/>
        </w:rPr>
        <w:t xml:space="preserve"> severability analysis should almost always be deferred until after the determination that the portion of a statute that a litigant has standing to</w:t>
      </w:r>
      <w:r>
        <w:rPr>
          <w:rFonts w:ascii="Century Schoolbook" w:hAnsi="Century Schoolbook" w:cs="Times New Roman"/>
          <w:szCs w:val="24"/>
        </w:rPr>
        <w:t xml:space="preserve"> challenge is unconstitutional.  </w:t>
      </w:r>
    </w:p>
    <w:p w14:paraId="01EA54D8" w14:textId="77777777" w:rsidR="00395CD4" w:rsidRDefault="00395CD4" w:rsidP="00395CD4">
      <w:pPr>
        <w:tabs>
          <w:tab w:val="left" w:pos="360"/>
        </w:tabs>
        <w:ind w:left="720" w:right="720"/>
        <w:jc w:val="both"/>
        <w:rPr>
          <w:rFonts w:ascii="Century Schoolbook" w:hAnsi="Century Schoolbook" w:cs="Times New Roman"/>
          <w:szCs w:val="24"/>
        </w:rPr>
      </w:pPr>
    </w:p>
    <w:p w14:paraId="15C59A85" w14:textId="05F5A007" w:rsidR="00663309" w:rsidRDefault="00663309" w:rsidP="00211840">
      <w:pPr>
        <w:tabs>
          <w:tab w:val="left" w:pos="360"/>
        </w:tabs>
        <w:jc w:val="both"/>
        <w:rPr>
          <w:rFonts w:ascii="Century Schoolbook" w:hAnsi="Century Schoolbook" w:cs="Times New Roman"/>
          <w:szCs w:val="24"/>
        </w:rPr>
      </w:pPr>
      <w:r>
        <w:rPr>
          <w:rFonts w:ascii="Century Schoolbook" w:hAnsi="Century Schoolbook" w:cs="Times New Roman"/>
          <w:i/>
          <w:szCs w:val="24"/>
        </w:rPr>
        <w:t>Id</w:t>
      </w:r>
      <w:r>
        <w:rPr>
          <w:rFonts w:ascii="Century Schoolbook" w:hAnsi="Century Schoolbook" w:cs="Times New Roman"/>
          <w:szCs w:val="24"/>
        </w:rPr>
        <w:t xml:space="preserve">. at </w:t>
      </w:r>
      <w:r w:rsidR="0004229A">
        <w:rPr>
          <w:rFonts w:ascii="Century Schoolbook" w:hAnsi="Century Schoolbook" w:cs="Times New Roman"/>
          <w:szCs w:val="24"/>
        </w:rPr>
        <w:t>211</w:t>
      </w:r>
      <w:r>
        <w:rPr>
          <w:rFonts w:ascii="Century Schoolbook" w:hAnsi="Century Schoolbook" w:cs="Times New Roman"/>
          <w:szCs w:val="24"/>
        </w:rPr>
        <w:t xml:space="preserve"> (citations and quotation marks omitted).</w:t>
      </w:r>
      <w:r w:rsidR="00211840">
        <w:rPr>
          <w:rFonts w:ascii="Century Schoolbook" w:hAnsi="Century Schoolbook" w:cs="Times New Roman"/>
          <w:szCs w:val="24"/>
        </w:rPr>
        <w:t xml:space="preserve">  </w:t>
      </w:r>
    </w:p>
    <w:p w14:paraId="781343CD" w14:textId="79EDF649" w:rsidR="00177B66" w:rsidRDefault="002211E6" w:rsidP="0070566E">
      <w:pPr>
        <w:tabs>
          <w:tab w:val="left" w:pos="360"/>
        </w:tabs>
        <w:jc w:val="both"/>
        <w:rPr>
          <w:rFonts w:ascii="Century Schoolbook" w:hAnsi="Century Schoolbook" w:cs="Times New Roman"/>
          <w:szCs w:val="24"/>
        </w:rPr>
      </w:pPr>
      <w:r>
        <w:rPr>
          <w:rFonts w:ascii="Century Schoolbook" w:hAnsi="Century Schoolbook" w:cs="Times New Roman"/>
          <w:szCs w:val="24"/>
        </w:rPr>
        <w:tab/>
        <w:t xml:space="preserve">Thus, in </w:t>
      </w:r>
      <w:r w:rsidRPr="00607BA8">
        <w:rPr>
          <w:rFonts w:ascii="Century Schoolbook" w:hAnsi="Century Schoolbook" w:cs="Times New Roman"/>
          <w:i/>
          <w:szCs w:val="24"/>
        </w:rPr>
        <w:t>National Federation of the Blind</w:t>
      </w:r>
      <w:r>
        <w:rPr>
          <w:rFonts w:ascii="Century Schoolbook" w:hAnsi="Century Schoolbook" w:cs="Times New Roman"/>
          <w:szCs w:val="24"/>
        </w:rPr>
        <w:t xml:space="preserve">, 647 F.3d at 206; and the </w:t>
      </w:r>
      <w:r w:rsidR="00D3726E">
        <w:rPr>
          <w:rFonts w:ascii="Century Schoolbook" w:hAnsi="Century Schoolbook" w:cs="Times New Roman"/>
          <w:szCs w:val="24"/>
        </w:rPr>
        <w:t xml:space="preserve">Ninth Circuit </w:t>
      </w:r>
      <w:r>
        <w:rPr>
          <w:rFonts w:ascii="Century Schoolbook" w:hAnsi="Century Schoolbook" w:cs="Times New Roman"/>
          <w:szCs w:val="24"/>
        </w:rPr>
        <w:t>panel opi</w:t>
      </w:r>
      <w:r w:rsidR="00E92D24">
        <w:rPr>
          <w:rFonts w:ascii="Century Schoolbook" w:hAnsi="Century Schoolbook" w:cs="Times New Roman"/>
          <w:szCs w:val="24"/>
        </w:rPr>
        <w:t>nion,</w:t>
      </w:r>
      <w:r w:rsidR="00177B66">
        <w:rPr>
          <w:rFonts w:ascii="Century Schoolbook" w:hAnsi="Century Schoolbook" w:cs="Times New Roman"/>
          <w:szCs w:val="24"/>
        </w:rPr>
        <w:t xml:space="preserve"> </w:t>
      </w:r>
      <w:proofErr w:type="spellStart"/>
      <w:r w:rsidR="00177B66">
        <w:rPr>
          <w:rFonts w:ascii="Century Schoolbook" w:hAnsi="Century Schoolbook"/>
          <w:i/>
        </w:rPr>
        <w:t>Townley</w:t>
      </w:r>
      <w:proofErr w:type="spellEnd"/>
      <w:r w:rsidR="00177B66">
        <w:rPr>
          <w:rFonts w:ascii="Century Schoolbook" w:hAnsi="Century Schoolbook"/>
        </w:rPr>
        <w:t>, 2013 WL3455671, *5-6</w:t>
      </w:r>
      <w:r>
        <w:rPr>
          <w:rFonts w:ascii="Century Schoolbook" w:hAnsi="Century Schoolbook" w:cs="Times New Roman"/>
          <w:szCs w:val="24"/>
        </w:rPr>
        <w:t xml:space="preserve">; the Fifth and Ninth Circuits </w:t>
      </w:r>
      <w:r w:rsidR="002857E7">
        <w:rPr>
          <w:rFonts w:ascii="Century Schoolbook" w:hAnsi="Century Schoolbook" w:cs="Times New Roman"/>
          <w:szCs w:val="24"/>
        </w:rPr>
        <w:t xml:space="preserve">have </w:t>
      </w:r>
      <w:r w:rsidR="00DF1DF9">
        <w:rPr>
          <w:rFonts w:ascii="Century Schoolbook" w:hAnsi="Century Schoolbook" w:cs="Times New Roman"/>
          <w:szCs w:val="24"/>
        </w:rPr>
        <w:t>held that a plaintiff must establish</w:t>
      </w:r>
      <w:r w:rsidR="00177B66">
        <w:rPr>
          <w:rFonts w:ascii="Century Schoolbook" w:hAnsi="Century Schoolbook" w:cs="Times New Roman"/>
          <w:szCs w:val="24"/>
        </w:rPr>
        <w:t xml:space="preserve"> each element required for Article III standing</w:t>
      </w:r>
      <w:r w:rsidR="00B848F6">
        <w:rPr>
          <w:rFonts w:ascii="Century Schoolbook" w:hAnsi="Century Schoolbook" w:cs="Times New Roman"/>
          <w:szCs w:val="24"/>
        </w:rPr>
        <w:t>—</w:t>
      </w:r>
      <w:r w:rsidR="00DF1DF9">
        <w:rPr>
          <w:rFonts w:ascii="Century Schoolbook" w:hAnsi="Century Schoolbook" w:cs="Times New Roman"/>
          <w:szCs w:val="24"/>
        </w:rPr>
        <w:t xml:space="preserve">injury, causation, and </w:t>
      </w:r>
      <w:proofErr w:type="spellStart"/>
      <w:r w:rsidR="00DF1DF9">
        <w:rPr>
          <w:rFonts w:ascii="Century Schoolbook" w:hAnsi="Century Schoolbook" w:cs="Times New Roman"/>
          <w:szCs w:val="24"/>
        </w:rPr>
        <w:t>redressability</w:t>
      </w:r>
      <w:proofErr w:type="spellEnd"/>
      <w:r w:rsidR="00B848F6">
        <w:rPr>
          <w:rFonts w:ascii="Century Schoolbook" w:hAnsi="Century Schoolbook" w:cs="Times New Roman"/>
          <w:szCs w:val="24"/>
        </w:rPr>
        <w:t>—</w:t>
      </w:r>
      <w:r w:rsidR="00DF1DF9">
        <w:rPr>
          <w:rFonts w:ascii="Century Schoolbook" w:hAnsi="Century Schoolbook" w:cs="Times New Roman"/>
          <w:szCs w:val="24"/>
        </w:rPr>
        <w:t xml:space="preserve">for each provision </w:t>
      </w:r>
      <w:r w:rsidR="00177B66">
        <w:rPr>
          <w:rFonts w:ascii="Century Schoolbook" w:hAnsi="Century Schoolbook" w:cs="Times New Roman"/>
          <w:szCs w:val="24"/>
        </w:rPr>
        <w:t xml:space="preserve">of a statute </w:t>
      </w:r>
      <w:r w:rsidR="00DF1DF9">
        <w:rPr>
          <w:rFonts w:ascii="Century Schoolbook" w:hAnsi="Century Schoolbook" w:cs="Times New Roman"/>
          <w:szCs w:val="24"/>
        </w:rPr>
        <w:t>that it wishes to challenge</w:t>
      </w:r>
      <w:r w:rsidR="00177B66">
        <w:rPr>
          <w:rFonts w:ascii="Century Schoolbook" w:hAnsi="Century Schoolbook" w:cs="Times New Roman"/>
          <w:szCs w:val="24"/>
        </w:rPr>
        <w:t>, even if such provisions are part of</w:t>
      </w:r>
      <w:r w:rsidR="00CA6732">
        <w:rPr>
          <w:rFonts w:ascii="Century Schoolbook" w:hAnsi="Century Schoolbook" w:cs="Times New Roman"/>
          <w:szCs w:val="24"/>
        </w:rPr>
        <w:t xml:space="preserve"> an allegedly </w:t>
      </w:r>
      <w:proofErr w:type="spellStart"/>
      <w:r w:rsidR="00CA6732">
        <w:rPr>
          <w:rFonts w:ascii="Century Schoolbook" w:hAnsi="Century Schoolbook" w:cs="Times New Roman"/>
          <w:szCs w:val="24"/>
        </w:rPr>
        <w:t>inseverable</w:t>
      </w:r>
      <w:proofErr w:type="spellEnd"/>
      <w:r w:rsidR="00CA6732">
        <w:rPr>
          <w:rFonts w:ascii="Century Schoolbook" w:hAnsi="Century Schoolbook" w:cs="Times New Roman"/>
          <w:szCs w:val="24"/>
        </w:rPr>
        <w:t xml:space="preserve"> statutory scheme</w:t>
      </w:r>
      <w:r w:rsidR="00DF1DF9">
        <w:rPr>
          <w:rFonts w:ascii="Century Schoolbook" w:hAnsi="Century Schoolbook" w:cs="Times New Roman"/>
          <w:szCs w:val="24"/>
        </w:rPr>
        <w:t xml:space="preserve">.  </w:t>
      </w:r>
    </w:p>
    <w:p w14:paraId="34F7876C" w14:textId="77777777" w:rsidR="00EE5F92" w:rsidRDefault="00EE5F92" w:rsidP="0070566E">
      <w:pPr>
        <w:tabs>
          <w:tab w:val="left" w:pos="360"/>
        </w:tabs>
        <w:jc w:val="both"/>
        <w:rPr>
          <w:rFonts w:ascii="Century Schoolbook" w:hAnsi="Century Schoolbook" w:cs="Times New Roman"/>
          <w:szCs w:val="24"/>
        </w:rPr>
      </w:pPr>
    </w:p>
    <w:p w14:paraId="390E4E93" w14:textId="77777777" w:rsidR="00D3726E" w:rsidRDefault="00D3726E" w:rsidP="0070566E">
      <w:pPr>
        <w:tabs>
          <w:tab w:val="left" w:pos="360"/>
        </w:tabs>
        <w:jc w:val="both"/>
        <w:rPr>
          <w:rFonts w:ascii="Century Schoolbook" w:hAnsi="Century Schoolbook" w:cs="Times New Roman"/>
          <w:szCs w:val="24"/>
        </w:rPr>
      </w:pPr>
    </w:p>
    <w:p w14:paraId="74E92136" w14:textId="77777777" w:rsidR="00D3726E" w:rsidRDefault="00D3726E" w:rsidP="0070566E">
      <w:pPr>
        <w:tabs>
          <w:tab w:val="left" w:pos="360"/>
        </w:tabs>
        <w:jc w:val="both"/>
        <w:rPr>
          <w:rFonts w:ascii="Century Schoolbook" w:hAnsi="Century Schoolbook" w:cs="Times New Roman"/>
          <w:szCs w:val="24"/>
        </w:rPr>
      </w:pPr>
    </w:p>
    <w:p w14:paraId="2EABFD38" w14:textId="77777777" w:rsidR="00D3726E" w:rsidRDefault="00D3726E" w:rsidP="0070566E">
      <w:pPr>
        <w:tabs>
          <w:tab w:val="left" w:pos="360"/>
        </w:tabs>
        <w:jc w:val="both"/>
        <w:rPr>
          <w:rFonts w:ascii="Century Schoolbook" w:hAnsi="Century Schoolbook" w:cs="Times New Roman"/>
          <w:szCs w:val="24"/>
        </w:rPr>
      </w:pPr>
    </w:p>
    <w:p w14:paraId="17130700" w14:textId="48F8EE74" w:rsidR="00EE5F92" w:rsidRPr="00EE5F92" w:rsidRDefault="00EE5F92" w:rsidP="00EE5F92">
      <w:pPr>
        <w:tabs>
          <w:tab w:val="left" w:pos="360"/>
        </w:tabs>
        <w:ind w:left="1440" w:hanging="1440"/>
        <w:jc w:val="both"/>
        <w:rPr>
          <w:rFonts w:ascii="Century Schoolbook" w:hAnsi="Century Schoolbook" w:cs="Times New Roman"/>
          <w:b/>
          <w:szCs w:val="24"/>
        </w:rPr>
      </w:pPr>
      <w:r>
        <w:rPr>
          <w:rFonts w:ascii="Century Schoolbook" w:hAnsi="Century Schoolbook" w:cs="Times New Roman"/>
          <w:b/>
          <w:szCs w:val="24"/>
        </w:rPr>
        <w:lastRenderedPageBreak/>
        <w:tab/>
        <w:t>B.</w:t>
      </w:r>
      <w:r>
        <w:rPr>
          <w:rFonts w:ascii="Century Schoolbook" w:hAnsi="Century Schoolbook" w:cs="Times New Roman"/>
          <w:b/>
          <w:szCs w:val="24"/>
        </w:rPr>
        <w:tab/>
        <w:t xml:space="preserve">Election Law </w:t>
      </w:r>
      <w:r w:rsidR="00EB3B27">
        <w:rPr>
          <w:rFonts w:ascii="Century Schoolbook" w:hAnsi="Century Schoolbook" w:cs="Times New Roman"/>
          <w:b/>
          <w:szCs w:val="24"/>
        </w:rPr>
        <w:t>Statutory Schemes</w:t>
      </w:r>
      <w:r>
        <w:rPr>
          <w:rFonts w:ascii="Century Schoolbook" w:hAnsi="Century Schoolbook" w:cs="Times New Roman"/>
          <w:b/>
          <w:szCs w:val="24"/>
        </w:rPr>
        <w:t xml:space="preserve"> are Commonly </w:t>
      </w:r>
      <w:proofErr w:type="spellStart"/>
      <w:r>
        <w:rPr>
          <w:rFonts w:ascii="Century Schoolbook" w:hAnsi="Century Schoolbook" w:cs="Times New Roman"/>
          <w:b/>
          <w:szCs w:val="24"/>
        </w:rPr>
        <w:t>Inseverable</w:t>
      </w:r>
      <w:proofErr w:type="spellEnd"/>
      <w:r>
        <w:rPr>
          <w:rFonts w:ascii="Century Schoolbook" w:hAnsi="Century Schoolbook" w:cs="Times New Roman"/>
          <w:b/>
          <w:szCs w:val="24"/>
        </w:rPr>
        <w:t>.</w:t>
      </w:r>
    </w:p>
    <w:p w14:paraId="50005524" w14:textId="77777777" w:rsidR="00EE5F92" w:rsidRDefault="00EE5F92" w:rsidP="0070566E">
      <w:pPr>
        <w:tabs>
          <w:tab w:val="left" w:pos="360"/>
        </w:tabs>
        <w:jc w:val="both"/>
        <w:rPr>
          <w:rFonts w:ascii="Century Schoolbook" w:hAnsi="Century Schoolbook" w:cs="Times New Roman"/>
          <w:szCs w:val="24"/>
        </w:rPr>
      </w:pPr>
    </w:p>
    <w:p w14:paraId="70A4F4CA" w14:textId="171E16B4" w:rsidR="00D3695A" w:rsidRDefault="00177B66" w:rsidP="0070566E">
      <w:pPr>
        <w:tabs>
          <w:tab w:val="left" w:pos="360"/>
        </w:tabs>
        <w:jc w:val="both"/>
        <w:rPr>
          <w:rFonts w:ascii="Century Schoolbook" w:hAnsi="Century Schoolbook" w:cs="Times New Roman"/>
          <w:szCs w:val="24"/>
        </w:rPr>
      </w:pPr>
      <w:r>
        <w:rPr>
          <w:rFonts w:ascii="Century Schoolbook" w:hAnsi="Century Schoolbook" w:cs="Times New Roman"/>
          <w:szCs w:val="24"/>
        </w:rPr>
        <w:tab/>
        <w:t>Election laws at both the state and federal level are often made up of complex and interconnected provisions, which, taken together, create a statutory scheme</w:t>
      </w:r>
      <w:r w:rsidR="00D3726E">
        <w:rPr>
          <w:rFonts w:ascii="Century Schoolbook" w:hAnsi="Century Schoolbook" w:cs="Times New Roman"/>
          <w:szCs w:val="24"/>
        </w:rPr>
        <w:t xml:space="preserve"> or provision</w:t>
      </w:r>
      <w:r>
        <w:rPr>
          <w:rFonts w:ascii="Century Schoolbook" w:hAnsi="Century Schoolbook" w:cs="Times New Roman"/>
          <w:szCs w:val="24"/>
        </w:rPr>
        <w:t xml:space="preserve">.  </w:t>
      </w:r>
      <w:r w:rsidR="00EB3B27">
        <w:rPr>
          <w:rFonts w:ascii="Century Schoolbook" w:hAnsi="Century Schoolbook" w:cs="Times New Roman"/>
          <w:i/>
          <w:szCs w:val="24"/>
        </w:rPr>
        <w:t>See e.g.,</w:t>
      </w:r>
      <w:r w:rsidR="00EB3B27">
        <w:rPr>
          <w:rFonts w:ascii="Century Schoolbook" w:hAnsi="Century Schoolbook" w:cs="Times New Roman"/>
          <w:szCs w:val="24"/>
        </w:rPr>
        <w:t xml:space="preserve"> </w:t>
      </w:r>
      <w:r w:rsidR="00EB3B27">
        <w:rPr>
          <w:rFonts w:ascii="Century Schoolbook" w:hAnsi="Century Schoolbook" w:cs="Times New Roman"/>
          <w:i/>
          <w:szCs w:val="24"/>
        </w:rPr>
        <w:t>Natural Law Party of U.S. v. FEC</w:t>
      </w:r>
      <w:r w:rsidR="00EB3B27">
        <w:rPr>
          <w:rFonts w:ascii="Century Schoolbook" w:hAnsi="Century Schoolbook" w:cs="Times New Roman"/>
          <w:szCs w:val="24"/>
        </w:rPr>
        <w:t xml:space="preserve">, 111 F.Supp.2d 33, 42 (D.D.C. 2000); </w:t>
      </w:r>
      <w:proofErr w:type="spellStart"/>
      <w:r w:rsidR="00EB3B27">
        <w:rPr>
          <w:rFonts w:ascii="Century Schoolbook" w:hAnsi="Century Schoolbook" w:cs="Times New Roman"/>
          <w:i/>
          <w:szCs w:val="24"/>
        </w:rPr>
        <w:t>VoteChoice</w:t>
      </w:r>
      <w:proofErr w:type="spellEnd"/>
      <w:r w:rsidR="00EB3B27">
        <w:rPr>
          <w:rFonts w:ascii="Century Schoolbook" w:hAnsi="Century Schoolbook" w:cs="Times New Roman"/>
          <w:i/>
          <w:szCs w:val="24"/>
        </w:rPr>
        <w:t>, Inc.</w:t>
      </w:r>
      <w:r w:rsidR="00EB3B27">
        <w:rPr>
          <w:rFonts w:ascii="Century Schoolbook" w:hAnsi="Century Schoolbook" w:cs="Times New Roman"/>
          <w:szCs w:val="24"/>
        </w:rPr>
        <w:t xml:space="preserve">, 4 F.3d at 37; </w:t>
      </w:r>
      <w:r w:rsidR="00EB3B27">
        <w:rPr>
          <w:rFonts w:ascii="Century Schoolbook" w:hAnsi="Century Schoolbook" w:cs="Times New Roman"/>
          <w:i/>
          <w:szCs w:val="24"/>
        </w:rPr>
        <w:t>Schulz</w:t>
      </w:r>
      <w:r w:rsidR="00EB3B27">
        <w:rPr>
          <w:rFonts w:ascii="Century Schoolbook" w:hAnsi="Century Schoolbook" w:cs="Times New Roman"/>
          <w:szCs w:val="24"/>
        </w:rPr>
        <w:t xml:space="preserve">, 44 F.3d at 53. </w:t>
      </w:r>
      <w:r>
        <w:rPr>
          <w:rFonts w:ascii="Century Schoolbook" w:hAnsi="Century Schoolbook" w:cs="Times New Roman"/>
          <w:szCs w:val="24"/>
        </w:rPr>
        <w:t>Courts, when addressing the standing of individuals or parties who are challenging such election law</w:t>
      </w:r>
      <w:r w:rsidR="00EB3B27">
        <w:rPr>
          <w:rFonts w:ascii="Century Schoolbook" w:hAnsi="Century Schoolbook" w:cs="Times New Roman"/>
          <w:szCs w:val="24"/>
        </w:rPr>
        <w:t xml:space="preserve"> provision</w:t>
      </w:r>
      <w:r>
        <w:rPr>
          <w:rFonts w:ascii="Century Schoolbook" w:hAnsi="Century Schoolbook" w:cs="Times New Roman"/>
          <w:szCs w:val="24"/>
        </w:rPr>
        <w:t xml:space="preserve">s, often look to whether the individual or party can establish the three elements of standing with regard to the statutory scheme, rather than each provision of the scheme.  </w:t>
      </w:r>
      <w:r>
        <w:rPr>
          <w:rFonts w:ascii="Century Schoolbook" w:hAnsi="Century Schoolbook" w:cs="Times New Roman"/>
          <w:i/>
          <w:szCs w:val="24"/>
        </w:rPr>
        <w:t>See</w:t>
      </w:r>
      <w:r w:rsidR="00EE5F92">
        <w:rPr>
          <w:rFonts w:ascii="Century Schoolbook" w:hAnsi="Century Schoolbook" w:cs="Times New Roman"/>
          <w:i/>
          <w:szCs w:val="24"/>
        </w:rPr>
        <w:t xml:space="preserve"> e.g.,</w:t>
      </w:r>
      <w:r>
        <w:rPr>
          <w:rFonts w:ascii="Century Schoolbook" w:hAnsi="Century Schoolbook" w:cs="Times New Roman"/>
          <w:szCs w:val="24"/>
        </w:rPr>
        <w:t xml:space="preserve"> </w:t>
      </w:r>
      <w:r>
        <w:rPr>
          <w:rFonts w:ascii="Century Schoolbook" w:hAnsi="Century Schoolbook" w:cs="Times New Roman"/>
          <w:i/>
          <w:szCs w:val="24"/>
        </w:rPr>
        <w:t>Vote</w:t>
      </w:r>
      <w:r w:rsidR="005E2AE1">
        <w:rPr>
          <w:rFonts w:ascii="Century Schoolbook" w:hAnsi="Century Schoolbook" w:cs="Times New Roman"/>
          <w:i/>
          <w:szCs w:val="24"/>
        </w:rPr>
        <w:t xml:space="preserve"> </w:t>
      </w:r>
      <w:r>
        <w:rPr>
          <w:rFonts w:ascii="Century Schoolbook" w:hAnsi="Century Schoolbook" w:cs="Times New Roman"/>
          <w:i/>
          <w:szCs w:val="24"/>
        </w:rPr>
        <w:t>Choice, Inc.</w:t>
      </w:r>
      <w:r>
        <w:rPr>
          <w:rFonts w:ascii="Century Schoolbook" w:hAnsi="Century Schoolbook" w:cs="Times New Roman"/>
          <w:szCs w:val="24"/>
        </w:rPr>
        <w:t xml:space="preserve">, 4 F.3d at 37; </w:t>
      </w:r>
      <w:r>
        <w:rPr>
          <w:rFonts w:ascii="Century Schoolbook" w:hAnsi="Century Schoolbook" w:cs="Times New Roman"/>
          <w:i/>
          <w:szCs w:val="24"/>
        </w:rPr>
        <w:t>Schulz</w:t>
      </w:r>
      <w:r>
        <w:rPr>
          <w:rFonts w:ascii="Century Schoolbook" w:hAnsi="Century Schoolbook" w:cs="Times New Roman"/>
          <w:szCs w:val="24"/>
        </w:rPr>
        <w:t xml:space="preserve">, 44 F.3d at 53. </w:t>
      </w:r>
    </w:p>
    <w:p w14:paraId="313C3FD3" w14:textId="07159471" w:rsidR="00177B66" w:rsidRPr="00177B66" w:rsidRDefault="005E2AE1" w:rsidP="0070566E">
      <w:pPr>
        <w:tabs>
          <w:tab w:val="left" w:pos="360"/>
        </w:tabs>
        <w:jc w:val="both"/>
        <w:rPr>
          <w:rFonts w:ascii="Century Schoolbook" w:hAnsi="Century Schoolbook" w:cs="Times New Roman"/>
          <w:szCs w:val="24"/>
        </w:rPr>
      </w:pPr>
      <w:r>
        <w:rPr>
          <w:rFonts w:ascii="Century Schoolbook" w:hAnsi="Century Schoolbook" w:cs="Times New Roman"/>
          <w:szCs w:val="24"/>
        </w:rPr>
        <w:tab/>
        <w:t xml:space="preserve">In </w:t>
      </w:r>
      <w:r>
        <w:rPr>
          <w:rFonts w:ascii="Century Schoolbook" w:hAnsi="Century Schoolbook" w:cs="Times New Roman"/>
          <w:i/>
          <w:szCs w:val="24"/>
        </w:rPr>
        <w:t>Vote Choice, Inc.</w:t>
      </w:r>
      <w:r>
        <w:rPr>
          <w:rFonts w:ascii="Century Schoolbook" w:hAnsi="Century Schoolbook" w:cs="Times New Roman"/>
          <w:szCs w:val="24"/>
        </w:rPr>
        <w:t xml:space="preserve">, the First Circuit, when assessing the standing of an unsuccessful Republican gubernatorial candidate to challenge certain provisions of Rhode Island’s campaign </w:t>
      </w:r>
      <w:r w:rsidRPr="005E2AE1">
        <w:rPr>
          <w:rFonts w:ascii="Century Schoolbook" w:hAnsi="Century Schoolbook" w:cs="Times New Roman"/>
          <w:szCs w:val="24"/>
        </w:rPr>
        <w:t xml:space="preserve">finance laws and their enforcement, looked at the challenged provisions “in the context of the whole statutory scheme.” </w:t>
      </w:r>
      <w:r w:rsidRPr="005E2AE1">
        <w:rPr>
          <w:rFonts w:ascii="Century Schoolbook" w:hAnsi="Century Schoolbook"/>
          <w:i/>
        </w:rPr>
        <w:t>Id.</w:t>
      </w:r>
      <w:r w:rsidRPr="005E2AE1">
        <w:rPr>
          <w:rFonts w:ascii="Century Schoolbook" w:hAnsi="Century Schoolbook"/>
        </w:rPr>
        <w:t xml:space="preserve"> at 33 citin</w:t>
      </w:r>
      <w:r>
        <w:rPr>
          <w:rFonts w:ascii="Century Schoolbook" w:hAnsi="Century Schoolbook" w:cs="Times New Roman"/>
          <w:szCs w:val="24"/>
        </w:rPr>
        <w:t xml:space="preserve">g </w:t>
      </w:r>
      <w:proofErr w:type="spellStart"/>
      <w:r>
        <w:rPr>
          <w:rFonts w:ascii="Century Schoolbook" w:hAnsi="Century Schoolbook" w:cs="Times New Roman"/>
          <w:i/>
          <w:szCs w:val="24"/>
        </w:rPr>
        <w:t>Storer</w:t>
      </w:r>
      <w:proofErr w:type="spellEnd"/>
      <w:r>
        <w:rPr>
          <w:rFonts w:ascii="Century Schoolbook" w:hAnsi="Century Schoolbook" w:cs="Times New Roman"/>
          <w:i/>
          <w:szCs w:val="24"/>
        </w:rPr>
        <w:t xml:space="preserve"> v. Brown</w:t>
      </w:r>
      <w:r>
        <w:rPr>
          <w:rFonts w:ascii="Century Schoolbook" w:hAnsi="Century Schoolbook" w:cs="Times New Roman"/>
          <w:szCs w:val="24"/>
        </w:rPr>
        <w:t xml:space="preserve">, 415 U.S. 724, 737 (1974) and other cases. The First Circuit did not require the candidate to </w:t>
      </w:r>
      <w:r w:rsidR="00D3726E">
        <w:rPr>
          <w:rFonts w:ascii="Century Schoolbook" w:hAnsi="Century Schoolbook" w:cs="Times New Roman"/>
          <w:szCs w:val="24"/>
        </w:rPr>
        <w:t>establish</w:t>
      </w:r>
      <w:r>
        <w:rPr>
          <w:rFonts w:ascii="Century Schoolbook" w:hAnsi="Century Schoolbook" w:cs="Times New Roman"/>
          <w:szCs w:val="24"/>
        </w:rPr>
        <w:t xml:space="preserve"> all three prongs of standing for each challenged provision, but instead found that, because there was a </w:t>
      </w:r>
      <w:r w:rsidR="00D3726E">
        <w:rPr>
          <w:rFonts w:ascii="Century Schoolbook" w:hAnsi="Century Schoolbook" w:cs="Times New Roman"/>
          <w:szCs w:val="24"/>
        </w:rPr>
        <w:t xml:space="preserve">proven </w:t>
      </w:r>
      <w:r>
        <w:rPr>
          <w:rFonts w:ascii="Century Schoolbook" w:hAnsi="Century Schoolbook" w:cs="Times New Roman"/>
          <w:szCs w:val="24"/>
        </w:rPr>
        <w:t xml:space="preserve">competitive disadvantage that “can be traced directly to the state’s actions: the statutory provisions, and the Board’s implementation of them” then she had shown “the necessary causal connection between the injury alleged and the relief requested.”  </w:t>
      </w:r>
      <w:r>
        <w:rPr>
          <w:rFonts w:ascii="Century Schoolbook" w:hAnsi="Century Schoolbook" w:cs="Times New Roman"/>
          <w:i/>
          <w:szCs w:val="24"/>
        </w:rPr>
        <w:t>Id.</w:t>
      </w:r>
      <w:r>
        <w:rPr>
          <w:rFonts w:ascii="Century Schoolbook" w:hAnsi="Century Schoolbook" w:cs="Times New Roman"/>
          <w:szCs w:val="24"/>
        </w:rPr>
        <w:t xml:space="preserve"> at </w:t>
      </w:r>
      <w:r w:rsidR="0063060C">
        <w:rPr>
          <w:rFonts w:ascii="Century Schoolbook" w:hAnsi="Century Schoolbook" w:cs="Times New Roman"/>
          <w:szCs w:val="24"/>
        </w:rPr>
        <w:t xml:space="preserve">37; </w:t>
      </w:r>
      <w:r w:rsidR="0063060C">
        <w:rPr>
          <w:rFonts w:ascii="Century Schoolbook" w:hAnsi="Century Schoolbook" w:cs="Times New Roman"/>
          <w:i/>
          <w:szCs w:val="24"/>
        </w:rPr>
        <w:t>see also</w:t>
      </w:r>
      <w:r w:rsidR="00D3695A">
        <w:rPr>
          <w:rFonts w:ascii="Century Schoolbook" w:hAnsi="Century Schoolbook" w:cs="Times New Roman"/>
          <w:szCs w:val="24"/>
        </w:rPr>
        <w:t xml:space="preserve"> </w:t>
      </w:r>
      <w:r w:rsidR="00D3695A">
        <w:rPr>
          <w:rFonts w:ascii="Century Schoolbook" w:hAnsi="Century Schoolbook" w:cs="Times New Roman"/>
          <w:i/>
          <w:szCs w:val="24"/>
        </w:rPr>
        <w:t>Natural Law Party of U.S.</w:t>
      </w:r>
      <w:r w:rsidR="0063060C">
        <w:rPr>
          <w:rFonts w:ascii="Century Schoolbook" w:hAnsi="Century Schoolbook" w:cs="Times New Roman"/>
          <w:szCs w:val="24"/>
        </w:rPr>
        <w:t>,</w:t>
      </w:r>
      <w:r w:rsidR="00EB3B27">
        <w:rPr>
          <w:rFonts w:ascii="Century Schoolbook" w:hAnsi="Century Schoolbook" w:cs="Times New Roman"/>
          <w:i/>
          <w:szCs w:val="24"/>
        </w:rPr>
        <w:t xml:space="preserve"> </w:t>
      </w:r>
      <w:r w:rsidR="00EB3B27">
        <w:rPr>
          <w:rFonts w:ascii="Century Schoolbook" w:hAnsi="Century Schoolbook" w:cs="Times New Roman"/>
          <w:szCs w:val="24"/>
        </w:rPr>
        <w:t>111 F.Supp.2d at 42</w:t>
      </w:r>
      <w:r w:rsidR="0063060C">
        <w:rPr>
          <w:rFonts w:ascii="Century Schoolbook" w:hAnsi="Century Schoolbook" w:cs="Times New Roman"/>
          <w:szCs w:val="24"/>
        </w:rPr>
        <w:t xml:space="preserve"> (the court looked at the </w:t>
      </w:r>
      <w:r w:rsidR="0063060C">
        <w:rPr>
          <w:rFonts w:ascii="Century Schoolbook" w:hAnsi="Century Schoolbook" w:cs="Times New Roman"/>
          <w:szCs w:val="24"/>
        </w:rPr>
        <w:lastRenderedPageBreak/>
        <w:t>totality of the regulat</w:t>
      </w:r>
      <w:r w:rsidR="00D3726E">
        <w:rPr>
          <w:rFonts w:ascii="Century Schoolbook" w:hAnsi="Century Schoolbook" w:cs="Times New Roman"/>
          <w:szCs w:val="24"/>
        </w:rPr>
        <w:t xml:space="preserve">ion </w:t>
      </w:r>
      <w:r w:rsidR="0063060C">
        <w:rPr>
          <w:rFonts w:ascii="Century Schoolbook" w:hAnsi="Century Schoolbook" w:cs="Times New Roman"/>
          <w:szCs w:val="24"/>
        </w:rPr>
        <w:t>when determining whether the plaintiff party had established standing</w:t>
      </w:r>
      <w:r w:rsidR="00D3726E">
        <w:rPr>
          <w:rFonts w:ascii="Century Schoolbook" w:hAnsi="Century Schoolbook" w:cs="Times New Roman"/>
          <w:szCs w:val="24"/>
        </w:rPr>
        <w:t>, rather than at each provision</w:t>
      </w:r>
      <w:r w:rsidR="0063060C">
        <w:rPr>
          <w:rFonts w:ascii="Century Schoolbook" w:hAnsi="Century Schoolbook" w:cs="Times New Roman"/>
          <w:szCs w:val="24"/>
        </w:rPr>
        <w:t>)</w:t>
      </w:r>
      <w:r w:rsidR="00EB3B27">
        <w:rPr>
          <w:rFonts w:ascii="Century Schoolbook" w:hAnsi="Century Schoolbook" w:cs="Times New Roman"/>
          <w:szCs w:val="24"/>
        </w:rPr>
        <w:t>.</w:t>
      </w:r>
    </w:p>
    <w:p w14:paraId="78B2543B" w14:textId="61EC6FF7" w:rsidR="00A15AFB" w:rsidRDefault="00177B66" w:rsidP="00EE5F92">
      <w:pPr>
        <w:tabs>
          <w:tab w:val="left" w:pos="360"/>
        </w:tabs>
        <w:jc w:val="both"/>
        <w:rPr>
          <w:rFonts w:ascii="Century Schoolbook" w:hAnsi="Century Schoolbook" w:cs="Times New Roman"/>
          <w:szCs w:val="24"/>
        </w:rPr>
      </w:pPr>
      <w:r>
        <w:rPr>
          <w:rFonts w:ascii="Century Schoolbook" w:hAnsi="Century Schoolbook" w:cs="Times New Roman"/>
          <w:szCs w:val="24"/>
        </w:rPr>
        <w:tab/>
      </w:r>
      <w:r w:rsidR="00EE5F92">
        <w:rPr>
          <w:rFonts w:ascii="Century Schoolbook" w:hAnsi="Century Schoolbook" w:cs="Times New Roman"/>
          <w:szCs w:val="24"/>
        </w:rPr>
        <w:t>To require parties to establish all three elements of standing for every challenged provision would lead to a severe limitation on standing</w:t>
      </w:r>
      <w:r w:rsidR="00D3726E">
        <w:rPr>
          <w:rFonts w:ascii="Century Schoolbook" w:hAnsi="Century Schoolbook" w:cs="Times New Roman"/>
          <w:szCs w:val="24"/>
        </w:rPr>
        <w:t>,</w:t>
      </w:r>
      <w:r w:rsidR="00EE5F92">
        <w:rPr>
          <w:rFonts w:ascii="Century Schoolbook" w:hAnsi="Century Schoolbook" w:cs="Times New Roman"/>
          <w:szCs w:val="24"/>
        </w:rPr>
        <w:t xml:space="preserve"> and irrational statutory results.  Parties are not necessarily going to be able to establish standing for each and every interrelated and interconnected provision of each challenged statutory </w:t>
      </w:r>
      <w:r w:rsidR="00EB3B27">
        <w:rPr>
          <w:rFonts w:ascii="Century Schoolbook" w:hAnsi="Century Schoolbook" w:cs="Times New Roman"/>
          <w:szCs w:val="24"/>
        </w:rPr>
        <w:t>provision</w:t>
      </w:r>
      <w:r w:rsidR="00EE5F92">
        <w:rPr>
          <w:rFonts w:ascii="Century Schoolbook" w:hAnsi="Century Schoolbook" w:cs="Times New Roman"/>
          <w:szCs w:val="24"/>
        </w:rPr>
        <w:t xml:space="preserve">, therefore, they, like the Nevada Republican Party, may not be able to bring important constitutional challenges to allegedly illegal provisions.  Such a stringent standing requirement would seriously limit the ability of parties to bring cases.  Even if a party is able to satisfy these standing requirements and succeeds in invalidating a provision, the remaining interconnected and interrelated provisions will remain, which could lead to nonsensical results.  </w:t>
      </w:r>
      <w:r w:rsidR="00BB69C0">
        <w:rPr>
          <w:rFonts w:ascii="Century Schoolbook" w:hAnsi="Century Schoolbook" w:cs="Times New Roman"/>
          <w:szCs w:val="24"/>
        </w:rPr>
        <w:t xml:space="preserve">This Court should grant </w:t>
      </w:r>
      <w:r w:rsidR="00BB69C0">
        <w:rPr>
          <w:rFonts w:ascii="Century Schoolbook" w:hAnsi="Century Schoolbook" w:cs="Times New Roman"/>
          <w:i/>
          <w:szCs w:val="24"/>
        </w:rPr>
        <w:t>certiorari</w:t>
      </w:r>
      <w:r w:rsidR="00BB69C0">
        <w:rPr>
          <w:rFonts w:ascii="Century Schoolbook" w:hAnsi="Century Schoolbook" w:cs="Times New Roman"/>
          <w:szCs w:val="24"/>
        </w:rPr>
        <w:t xml:space="preserve"> to resolve this issue of standing, especially as it is most applicable to challenges to complex, multi-part statutory schemes, such as the election laws commonly challenged by third parties.</w:t>
      </w:r>
    </w:p>
    <w:p w14:paraId="4F597C4F" w14:textId="77777777" w:rsidR="00EE5F92" w:rsidRDefault="00EE5F92" w:rsidP="00177B66">
      <w:pPr>
        <w:tabs>
          <w:tab w:val="left" w:pos="360"/>
        </w:tabs>
        <w:rPr>
          <w:rFonts w:ascii="Century Schoolbook" w:hAnsi="Century Schoolbook" w:cs="Times New Roman"/>
          <w:szCs w:val="24"/>
        </w:rPr>
      </w:pPr>
    </w:p>
    <w:p w14:paraId="3702BDE3" w14:textId="60FDC5DF" w:rsidR="00EE5F92" w:rsidRPr="00EE5F92" w:rsidRDefault="00EE5F92" w:rsidP="00EE5F92">
      <w:pPr>
        <w:tabs>
          <w:tab w:val="left" w:pos="360"/>
        </w:tabs>
        <w:ind w:left="720" w:hanging="720"/>
        <w:rPr>
          <w:rFonts w:ascii="Century Schoolbook" w:hAnsi="Century Schoolbook" w:cs="Times New Roman"/>
          <w:b/>
          <w:szCs w:val="24"/>
        </w:rPr>
      </w:pPr>
      <w:r>
        <w:rPr>
          <w:rFonts w:ascii="Century Schoolbook" w:hAnsi="Century Schoolbook" w:cs="Times New Roman"/>
          <w:b/>
          <w:szCs w:val="24"/>
        </w:rPr>
        <w:t>III.</w:t>
      </w:r>
      <w:r>
        <w:rPr>
          <w:rFonts w:ascii="Century Schoolbook" w:hAnsi="Century Schoolbook" w:cs="Times New Roman"/>
          <w:b/>
          <w:szCs w:val="24"/>
        </w:rPr>
        <w:tab/>
        <w:t>THIS CASE IS THE BEST VEHICLE FOR THE COURT TO RESOLVE THESE FUNDAMENTAL ISSUES OF STANDING.</w:t>
      </w:r>
    </w:p>
    <w:p w14:paraId="7F3B8979" w14:textId="77777777" w:rsidR="00EE5F92" w:rsidRDefault="00EE5F92" w:rsidP="00177B66">
      <w:pPr>
        <w:tabs>
          <w:tab w:val="left" w:pos="360"/>
        </w:tabs>
        <w:rPr>
          <w:rFonts w:ascii="Century Schoolbook" w:hAnsi="Century Schoolbook" w:cs="Times New Roman"/>
          <w:szCs w:val="24"/>
        </w:rPr>
      </w:pPr>
    </w:p>
    <w:p w14:paraId="522FC406" w14:textId="6AE4E0FB" w:rsidR="00EE5F92" w:rsidRDefault="00D3695A" w:rsidP="00EE5F92">
      <w:pPr>
        <w:tabs>
          <w:tab w:val="left" w:pos="360"/>
        </w:tabs>
        <w:jc w:val="both"/>
        <w:rPr>
          <w:rFonts w:ascii="Century Schoolbook" w:hAnsi="Century Schoolbook" w:cs="Times New Roman"/>
          <w:szCs w:val="24"/>
        </w:rPr>
      </w:pPr>
      <w:r>
        <w:rPr>
          <w:rFonts w:ascii="Century Schoolbook" w:hAnsi="Century Schoolbook" w:cs="Times New Roman"/>
          <w:szCs w:val="24"/>
        </w:rPr>
        <w:tab/>
        <w:t xml:space="preserve">This case is the proper and most effective vehicle for the court to decide these vital issues of standing.  The challenged Nevada statutory scheme is a perfect example of the types of laws that political parties must have the ability to challenge in order to </w:t>
      </w:r>
      <w:r>
        <w:rPr>
          <w:rFonts w:ascii="Century Schoolbook" w:hAnsi="Century Schoolbook" w:cs="Times New Roman"/>
          <w:szCs w:val="24"/>
        </w:rPr>
        <w:lastRenderedPageBreak/>
        <w:t>maintain som</w:t>
      </w:r>
      <w:r w:rsidR="00EE5F92">
        <w:rPr>
          <w:rFonts w:ascii="Century Schoolbook" w:hAnsi="Century Schoolbook" w:cs="Times New Roman"/>
          <w:szCs w:val="24"/>
        </w:rPr>
        <w:t>e form of checks and balances on</w:t>
      </w:r>
      <w:r w:rsidR="00D3726E">
        <w:rPr>
          <w:rFonts w:ascii="Century Schoolbook" w:hAnsi="Century Schoolbook" w:cs="Times New Roman"/>
          <w:szCs w:val="24"/>
        </w:rPr>
        <w:t xml:space="preserve"> the administration of</w:t>
      </w:r>
      <w:r>
        <w:rPr>
          <w:rFonts w:ascii="Century Schoolbook" w:hAnsi="Century Schoolbook" w:cs="Times New Roman"/>
          <w:szCs w:val="24"/>
        </w:rPr>
        <w:t xml:space="preserve"> both the state and federal election</w:t>
      </w:r>
      <w:r w:rsidR="00D3726E">
        <w:rPr>
          <w:rFonts w:ascii="Century Schoolbook" w:hAnsi="Century Schoolbook" w:cs="Times New Roman"/>
          <w:szCs w:val="24"/>
        </w:rPr>
        <w:t>s</w:t>
      </w:r>
      <w:r>
        <w:rPr>
          <w:rFonts w:ascii="Century Schoolbook" w:hAnsi="Century Schoolbook" w:cs="Times New Roman"/>
          <w:szCs w:val="24"/>
        </w:rPr>
        <w:t>.</w:t>
      </w:r>
      <w:r w:rsidR="00E46D45">
        <w:rPr>
          <w:rFonts w:ascii="Century Schoolbook" w:hAnsi="Century Schoolbook" w:cs="Times New Roman"/>
          <w:szCs w:val="24"/>
        </w:rPr>
        <w:t xml:space="preserve">  Without the doctrine of competitive standing,</w:t>
      </w:r>
      <w:r w:rsidR="0060207F">
        <w:rPr>
          <w:rFonts w:ascii="Century Schoolbook" w:hAnsi="Century Schoolbook" w:cs="Times New Roman"/>
          <w:szCs w:val="24"/>
        </w:rPr>
        <w:t xml:space="preserve"> these parties would not have the ability to challenge these laws, which would leave the administration of elections essentially unchecked. </w:t>
      </w:r>
    </w:p>
    <w:p w14:paraId="08FE5F29" w14:textId="498459B1" w:rsidR="0063060C" w:rsidRPr="0063060C" w:rsidRDefault="00EE5F92" w:rsidP="00EE5F92">
      <w:pPr>
        <w:tabs>
          <w:tab w:val="left" w:pos="360"/>
        </w:tabs>
        <w:jc w:val="both"/>
        <w:rPr>
          <w:rFonts w:ascii="Century Schoolbook" w:hAnsi="Century Schoolbook" w:cs="Times New Roman"/>
          <w:szCs w:val="24"/>
        </w:rPr>
      </w:pPr>
      <w:r>
        <w:rPr>
          <w:rFonts w:ascii="Century Schoolbook" w:hAnsi="Century Schoolbook" w:cs="Times New Roman"/>
          <w:szCs w:val="24"/>
        </w:rPr>
        <w:tab/>
      </w:r>
      <w:r w:rsidR="0063060C">
        <w:rPr>
          <w:rFonts w:ascii="Century Schoolbook" w:hAnsi="Century Schoolbook" w:cs="Times New Roman"/>
          <w:szCs w:val="24"/>
        </w:rPr>
        <w:t xml:space="preserve">This case deals directly </w:t>
      </w:r>
      <w:r w:rsidR="00D3726E">
        <w:rPr>
          <w:rFonts w:ascii="Century Schoolbook" w:hAnsi="Century Schoolbook" w:cs="Times New Roman"/>
          <w:szCs w:val="24"/>
        </w:rPr>
        <w:t>with</w:t>
      </w:r>
      <w:r w:rsidR="0063060C">
        <w:rPr>
          <w:rFonts w:ascii="Century Schoolbook" w:hAnsi="Century Schoolbook" w:cs="Times New Roman"/>
          <w:szCs w:val="24"/>
        </w:rPr>
        <w:t xml:space="preserve"> the fundamental right to vote.  The right to cast an effective vote “is of the most fundamental significance under our constitutional structure.” </w:t>
      </w:r>
      <w:r w:rsidR="0063060C">
        <w:rPr>
          <w:rFonts w:ascii="Century Schoolbook" w:hAnsi="Century Schoolbook" w:cs="Times New Roman"/>
          <w:i/>
          <w:szCs w:val="24"/>
        </w:rPr>
        <w:t xml:space="preserve">Burdick v. </w:t>
      </w:r>
      <w:proofErr w:type="spellStart"/>
      <w:r w:rsidR="0063060C">
        <w:rPr>
          <w:rFonts w:ascii="Century Schoolbook" w:hAnsi="Century Schoolbook" w:cs="Times New Roman"/>
          <w:i/>
          <w:szCs w:val="24"/>
        </w:rPr>
        <w:t>Takushi</w:t>
      </w:r>
      <w:proofErr w:type="spellEnd"/>
      <w:r w:rsidR="0063060C">
        <w:rPr>
          <w:rFonts w:ascii="Century Schoolbook" w:hAnsi="Century Schoolbook" w:cs="Times New Roman"/>
          <w:szCs w:val="24"/>
        </w:rPr>
        <w:t>, 504 U.S. 428, 433 (1992). The Nevada statute in question undermines the value of Nevada voters’ votes for “None of these Candidates</w:t>
      </w:r>
      <w:r w:rsidR="0022766A">
        <w:rPr>
          <w:rFonts w:ascii="Century Schoolbook" w:hAnsi="Century Schoolbook" w:cs="Times New Roman"/>
          <w:szCs w:val="24"/>
        </w:rPr>
        <w:t>,</w:t>
      </w:r>
      <w:r w:rsidR="0063060C">
        <w:rPr>
          <w:rFonts w:ascii="Century Schoolbook" w:hAnsi="Century Schoolbook" w:cs="Times New Roman"/>
          <w:szCs w:val="24"/>
        </w:rPr>
        <w:t>”</w:t>
      </w:r>
      <w:r w:rsidR="0022766A">
        <w:rPr>
          <w:rFonts w:ascii="Century Schoolbook" w:hAnsi="Century Schoolbook" w:cs="Times New Roman"/>
          <w:szCs w:val="24"/>
        </w:rPr>
        <w:t xml:space="preserve"> rendering such votes essentially worthless as they will be counted for the second-place candidate.  This is an issue of national and constitutional importance, </w:t>
      </w:r>
      <w:r w:rsidR="00D3726E">
        <w:rPr>
          <w:rFonts w:ascii="Century Schoolbook" w:hAnsi="Century Schoolbook" w:cs="Times New Roman"/>
          <w:szCs w:val="24"/>
        </w:rPr>
        <w:t>and</w:t>
      </w:r>
      <w:r w:rsidR="0022766A">
        <w:rPr>
          <w:rFonts w:ascii="Century Schoolbook" w:hAnsi="Century Schoolbook" w:cs="Times New Roman"/>
          <w:szCs w:val="24"/>
        </w:rPr>
        <w:t xml:space="preserve"> warrants </w:t>
      </w:r>
      <w:r w:rsidR="00D3726E">
        <w:rPr>
          <w:rFonts w:ascii="Century Schoolbook" w:hAnsi="Century Schoolbook" w:cs="Times New Roman"/>
          <w:szCs w:val="24"/>
        </w:rPr>
        <w:t xml:space="preserve">judicial </w:t>
      </w:r>
      <w:r w:rsidR="0022766A">
        <w:rPr>
          <w:rFonts w:ascii="Century Schoolbook" w:hAnsi="Century Schoolbook" w:cs="Times New Roman"/>
          <w:szCs w:val="24"/>
        </w:rPr>
        <w:t xml:space="preserve">review.  Such a statutory scheme seriously jeopardizes the right to cast an effective ballot and third parties, who will be disproportionately affected by the inclusion of this allegedly illegal ballot option, should have the ability to challenge this potentially unconstitutional statute. </w:t>
      </w:r>
      <w:r w:rsidR="0063060C">
        <w:rPr>
          <w:rFonts w:ascii="Century Schoolbook" w:hAnsi="Century Schoolbook" w:cs="Times New Roman"/>
          <w:szCs w:val="24"/>
        </w:rPr>
        <w:t xml:space="preserve">  </w:t>
      </w:r>
    </w:p>
    <w:p w14:paraId="71839F7B" w14:textId="6193BE43" w:rsidR="0063060C" w:rsidRDefault="0063060C" w:rsidP="00EE5F92">
      <w:pPr>
        <w:tabs>
          <w:tab w:val="left" w:pos="360"/>
        </w:tabs>
        <w:jc w:val="both"/>
        <w:rPr>
          <w:rFonts w:ascii="Century Schoolbook" w:hAnsi="Century Schoolbook" w:cs="Times New Roman"/>
          <w:szCs w:val="24"/>
        </w:rPr>
      </w:pPr>
      <w:r>
        <w:rPr>
          <w:rFonts w:ascii="Century Schoolbook" w:hAnsi="Century Schoolbook" w:cs="Times New Roman"/>
          <w:szCs w:val="24"/>
        </w:rPr>
        <w:tab/>
        <w:t xml:space="preserve">If left standing, “None of these Candidates” threatens to illegally and impermissibly siphon away votes from third parties and their candidates. </w:t>
      </w:r>
      <w:r w:rsidR="0022766A">
        <w:rPr>
          <w:rFonts w:ascii="Century Schoolbook" w:hAnsi="Century Schoolbook" w:cs="Times New Roman"/>
          <w:szCs w:val="24"/>
        </w:rPr>
        <w:t xml:space="preserve">Notwithstanding the way “None of these Candidates” impermissibly invalidates votes, it also has the potential to create a significant and inequitable competitive disadvantage for third parties and their candidates who stand to lose votes to this ballot alternative.  Such a scenario directly mirrors the cases discussed above where political parties and candidates were granted standing to challenge the inclusion of other candidates and </w:t>
      </w:r>
      <w:r w:rsidR="0022766A">
        <w:rPr>
          <w:rFonts w:ascii="Century Schoolbook" w:hAnsi="Century Schoolbook" w:cs="Times New Roman"/>
          <w:szCs w:val="24"/>
        </w:rPr>
        <w:lastRenderedPageBreak/>
        <w:t xml:space="preserve">parties.  </w:t>
      </w:r>
      <w:r w:rsidR="0022766A">
        <w:rPr>
          <w:rFonts w:ascii="Century Schoolbook" w:hAnsi="Century Schoolbook"/>
          <w:i/>
        </w:rPr>
        <w:t xml:space="preserve">See </w:t>
      </w:r>
      <w:r w:rsidR="0022766A" w:rsidRPr="0036286B">
        <w:rPr>
          <w:rFonts w:ascii="Century Schoolbook" w:hAnsi="Century Schoolbook"/>
          <w:i/>
        </w:rPr>
        <w:t>Fulani</w:t>
      </w:r>
      <w:r w:rsidR="0022766A">
        <w:rPr>
          <w:rFonts w:ascii="Century Schoolbook" w:hAnsi="Century Schoolbook"/>
        </w:rPr>
        <w:t xml:space="preserve">, 917 F.2d at 1029; </w:t>
      </w:r>
      <w:r w:rsidR="0022766A">
        <w:rPr>
          <w:rFonts w:ascii="Century Schoolbook" w:hAnsi="Century Schoolbook"/>
          <w:i/>
        </w:rPr>
        <w:t>Schulz</w:t>
      </w:r>
      <w:r w:rsidR="0022766A">
        <w:rPr>
          <w:rFonts w:ascii="Century Schoolbook" w:hAnsi="Century Schoolbook"/>
        </w:rPr>
        <w:t xml:space="preserve">, 44 F.3d at 52-53; </w:t>
      </w:r>
      <w:r w:rsidR="0022766A">
        <w:rPr>
          <w:rFonts w:ascii="Century Schoolbook" w:hAnsi="Century Schoolbook"/>
          <w:i/>
        </w:rPr>
        <w:t>Texas Democratic Party</w:t>
      </w:r>
      <w:r w:rsidR="0022766A">
        <w:rPr>
          <w:rFonts w:ascii="Century Schoolbook" w:hAnsi="Century Schoolbook"/>
        </w:rPr>
        <w:t>, 459 F.3d at 586. By barring the Nevada Republican Party from asserting standing to challenge “None of these Candidates,” it and other political parties face a significant disadvantage in the electoral contests that will remain unaddressed with no potential remedy.</w:t>
      </w:r>
    </w:p>
    <w:p w14:paraId="3B2FFE48" w14:textId="7AB0F3BD" w:rsidR="00206FF3" w:rsidRDefault="0063060C" w:rsidP="00EE5F92">
      <w:pPr>
        <w:tabs>
          <w:tab w:val="left" w:pos="360"/>
        </w:tabs>
        <w:jc w:val="both"/>
        <w:rPr>
          <w:rFonts w:ascii="Century Schoolbook" w:hAnsi="Century Schoolbook" w:cs="Times New Roman"/>
          <w:szCs w:val="24"/>
        </w:rPr>
      </w:pPr>
      <w:r>
        <w:rPr>
          <w:rFonts w:ascii="Century Schoolbook" w:hAnsi="Century Schoolbook" w:cs="Times New Roman"/>
          <w:szCs w:val="24"/>
        </w:rPr>
        <w:tab/>
      </w:r>
      <w:r w:rsidR="0060207F">
        <w:rPr>
          <w:rFonts w:ascii="Century Schoolbook" w:hAnsi="Century Schoolbook" w:cs="Times New Roman"/>
          <w:szCs w:val="24"/>
        </w:rPr>
        <w:t xml:space="preserve">Moreover, election statutory and regulatory schemes are notoriously interconnected and complicated.  To require plaintiff political parties to assert all three elements of standing for each and every challenged statutory and/or regulatory provision would effectively suffocate the ability of parties to challenge </w:t>
      </w:r>
      <w:r w:rsidR="00EE5F92">
        <w:rPr>
          <w:rFonts w:ascii="Century Schoolbook" w:hAnsi="Century Schoolbook" w:cs="Times New Roman"/>
          <w:szCs w:val="24"/>
        </w:rPr>
        <w:t xml:space="preserve">such </w:t>
      </w:r>
      <w:r w:rsidR="0060207F">
        <w:rPr>
          <w:rFonts w:ascii="Century Schoolbook" w:hAnsi="Century Schoolbook" w:cs="Times New Roman"/>
          <w:szCs w:val="24"/>
        </w:rPr>
        <w:t xml:space="preserve">schemes.  </w:t>
      </w:r>
    </w:p>
    <w:p w14:paraId="541E331F" w14:textId="499CBC56" w:rsidR="0060207F" w:rsidRPr="0060207F" w:rsidRDefault="00206FF3" w:rsidP="00EE5F92">
      <w:pPr>
        <w:tabs>
          <w:tab w:val="left" w:pos="360"/>
        </w:tabs>
        <w:jc w:val="both"/>
        <w:rPr>
          <w:rFonts w:ascii="Century Schoolbook" w:hAnsi="Century Schoolbook" w:cs="Times New Roman"/>
          <w:szCs w:val="24"/>
        </w:rPr>
      </w:pPr>
      <w:r>
        <w:rPr>
          <w:rFonts w:ascii="Century Schoolbook" w:hAnsi="Century Schoolbook" w:cs="Times New Roman"/>
          <w:szCs w:val="24"/>
        </w:rPr>
        <w:tab/>
      </w:r>
      <w:r w:rsidR="0060207F">
        <w:rPr>
          <w:rFonts w:ascii="Century Schoolbook" w:hAnsi="Century Schoolbook" w:cs="Times New Roman"/>
          <w:szCs w:val="24"/>
        </w:rPr>
        <w:t>Further, if single provisions are invalidated, the remaining provisions are often rendered ineffective as the scheme is only effective with all its parts.  For example, in the present case, if the provision that essentially invalidates the effect of votes cast for “None of these Candidates” is determined to be unconstitutional, there would be a remaining provision requiring the placement of this option on the ballot</w:t>
      </w:r>
      <w:r>
        <w:rPr>
          <w:rFonts w:ascii="Century Schoolbook" w:hAnsi="Century Schoolbook" w:cs="Times New Roman"/>
          <w:szCs w:val="24"/>
        </w:rPr>
        <w:t>, with no guidance as to what would happen if that option received a plurality or majority of the vote</w:t>
      </w:r>
      <w:r w:rsidR="0060207F">
        <w:rPr>
          <w:rFonts w:ascii="Century Schoolbook" w:hAnsi="Century Schoolbook" w:cs="Times New Roman"/>
          <w:szCs w:val="24"/>
        </w:rPr>
        <w:t xml:space="preserve">.  Such a result is nonsensical.  These two provisions are meant to be read together and in tandem, as are most election statutes and regulations.  </w:t>
      </w:r>
      <w:r>
        <w:rPr>
          <w:rFonts w:ascii="Century Schoolbook" w:hAnsi="Century Schoolbook" w:cs="Times New Roman"/>
          <w:szCs w:val="24"/>
        </w:rPr>
        <w:t xml:space="preserve"> </w:t>
      </w:r>
    </w:p>
    <w:p w14:paraId="6C564A66" w14:textId="582FDBBD" w:rsidR="007B770F" w:rsidRPr="00EE5F92" w:rsidRDefault="00EE5F92" w:rsidP="00EC5284">
      <w:pPr>
        <w:tabs>
          <w:tab w:val="left" w:pos="360"/>
        </w:tabs>
        <w:jc w:val="both"/>
        <w:rPr>
          <w:rFonts w:ascii="Century Schoolbook" w:hAnsi="Century Schoolbook"/>
        </w:rPr>
      </w:pPr>
      <w:r>
        <w:rPr>
          <w:rFonts w:ascii="Century Schoolbook" w:hAnsi="Century Schoolbook"/>
        </w:rPr>
        <w:tab/>
        <w:t xml:space="preserve">Overall, the Court should grant </w:t>
      </w:r>
      <w:r>
        <w:rPr>
          <w:rFonts w:ascii="Century Schoolbook" w:hAnsi="Century Schoolbook"/>
          <w:i/>
        </w:rPr>
        <w:t>certiorari</w:t>
      </w:r>
      <w:r>
        <w:rPr>
          <w:rFonts w:ascii="Century Schoolbook" w:hAnsi="Century Schoolbook"/>
        </w:rPr>
        <w:t xml:space="preserve"> in this case because it will give the Court the opportunity to resolve serious questions relating to fundamental issues of standing.  If the Court chooses not to resolve these issues, the split in the circuits will </w:t>
      </w:r>
      <w:r>
        <w:rPr>
          <w:rFonts w:ascii="Century Schoolbook" w:hAnsi="Century Schoolbook"/>
        </w:rPr>
        <w:lastRenderedPageBreak/>
        <w:t xml:space="preserve">most certainly deepen and the uncertainties and limitations on the ability of parties and other individuals to challenge the constitutionality of statutes and regulations will be exacerbated. </w:t>
      </w:r>
    </w:p>
    <w:p w14:paraId="45712BB5" w14:textId="77777777" w:rsidR="00372AD1" w:rsidRPr="00372AD1" w:rsidRDefault="00372AD1" w:rsidP="00D14A2F">
      <w:pPr>
        <w:rPr>
          <w:rFonts w:ascii="Century Schoolbook" w:hAnsi="Century Schoolbook"/>
          <w:sz w:val="12"/>
        </w:rPr>
      </w:pPr>
    </w:p>
    <w:p w14:paraId="21A693F3" w14:textId="77777777" w:rsidR="00F2495E" w:rsidRDefault="00483FE1">
      <w:pPr>
        <w:tabs>
          <w:tab w:val="left" w:pos="360"/>
        </w:tabs>
        <w:jc w:val="center"/>
        <w:rPr>
          <w:rFonts w:ascii="Century Schoolbook" w:hAnsi="Century Schoolbook"/>
        </w:rPr>
      </w:pPr>
      <w:r w:rsidRPr="00730419">
        <w:rPr>
          <w:rFonts w:ascii="Century Schoolbook" w:hAnsi="Century Schoolbook"/>
          <w:b/>
          <w:u w:val="single"/>
        </w:rPr>
        <w:t>CONCLUSION</w:t>
      </w:r>
    </w:p>
    <w:p w14:paraId="0E8698EA" w14:textId="77777777" w:rsidR="00072DEE" w:rsidRPr="00730419" w:rsidRDefault="00072DEE" w:rsidP="00E00724">
      <w:pPr>
        <w:tabs>
          <w:tab w:val="left" w:pos="360"/>
        </w:tabs>
        <w:jc w:val="both"/>
        <w:rPr>
          <w:rFonts w:ascii="Century Schoolbook" w:hAnsi="Century Schoolbook"/>
        </w:rPr>
      </w:pPr>
    </w:p>
    <w:p w14:paraId="5CA4EEFF" w14:textId="0D4976A3" w:rsidR="00953298" w:rsidRDefault="008F6672" w:rsidP="00E00724">
      <w:pPr>
        <w:tabs>
          <w:tab w:val="left" w:pos="360"/>
        </w:tabs>
        <w:jc w:val="both"/>
        <w:rPr>
          <w:rFonts w:ascii="Century Schoolbook" w:hAnsi="Century Schoolbook"/>
        </w:rPr>
      </w:pPr>
      <w:r w:rsidRPr="00730419">
        <w:rPr>
          <w:rFonts w:ascii="Century Schoolbook" w:hAnsi="Century Schoolbook"/>
        </w:rPr>
        <w:tab/>
      </w:r>
      <w:r w:rsidR="00372AD1">
        <w:rPr>
          <w:rFonts w:ascii="Century Schoolbook" w:hAnsi="Century Schoolbook"/>
        </w:rPr>
        <w:t>For these reasons, t</w:t>
      </w:r>
      <w:r w:rsidR="002D1B05">
        <w:rPr>
          <w:rFonts w:ascii="Century Schoolbook" w:hAnsi="Century Schoolbook"/>
        </w:rPr>
        <w:t xml:space="preserve">he </w:t>
      </w:r>
      <w:r w:rsidR="002D1B05">
        <w:rPr>
          <w:rFonts w:ascii="Century Schoolbook" w:hAnsi="Century Schoolbook"/>
          <w:i/>
        </w:rPr>
        <w:t>Amici</w:t>
      </w:r>
      <w:r w:rsidR="002D1B05">
        <w:rPr>
          <w:rFonts w:ascii="Century Schoolbook" w:hAnsi="Century Schoolbook"/>
        </w:rPr>
        <w:t xml:space="preserve"> urge this</w:t>
      </w:r>
      <w:r w:rsidR="00072DEE" w:rsidRPr="00730419">
        <w:rPr>
          <w:rFonts w:ascii="Century Schoolbook" w:hAnsi="Century Schoolbook"/>
        </w:rPr>
        <w:t xml:space="preserve"> Court </w:t>
      </w:r>
      <w:r w:rsidR="002D1B05">
        <w:rPr>
          <w:rFonts w:ascii="Century Schoolbook" w:hAnsi="Century Schoolbook"/>
        </w:rPr>
        <w:t>to</w:t>
      </w:r>
      <w:r w:rsidR="00072DEE" w:rsidRPr="00730419">
        <w:rPr>
          <w:rFonts w:ascii="Century Schoolbook" w:hAnsi="Century Schoolbook"/>
        </w:rPr>
        <w:t xml:space="preserve"> </w:t>
      </w:r>
      <w:r w:rsidR="004E620B">
        <w:rPr>
          <w:rFonts w:ascii="Century Schoolbook" w:hAnsi="Century Schoolbook"/>
        </w:rPr>
        <w:t xml:space="preserve">grant the petition and issue a writ of </w:t>
      </w:r>
      <w:r w:rsidR="004E620B" w:rsidRPr="00EE5F92">
        <w:rPr>
          <w:rFonts w:ascii="Century Schoolbook" w:hAnsi="Century Schoolbook"/>
          <w:i/>
        </w:rPr>
        <w:t>certiorari</w:t>
      </w:r>
      <w:r w:rsidR="004E620B">
        <w:rPr>
          <w:rFonts w:ascii="Century Schoolbook" w:hAnsi="Century Schoolbook"/>
        </w:rPr>
        <w:t xml:space="preserve"> in this case.  </w:t>
      </w:r>
    </w:p>
    <w:p w14:paraId="3E7189FF" w14:textId="77777777" w:rsidR="00A97257" w:rsidRDefault="00A97257" w:rsidP="00E00724">
      <w:pPr>
        <w:tabs>
          <w:tab w:val="left" w:pos="360"/>
        </w:tabs>
        <w:jc w:val="both"/>
        <w:rPr>
          <w:rFonts w:ascii="Century Schoolbook" w:hAnsi="Century Schoolbook"/>
        </w:rPr>
      </w:pPr>
    </w:p>
    <w:p w14:paraId="24C7E1EA" w14:textId="77777777" w:rsidR="00D16FEE" w:rsidRPr="00372AD1" w:rsidRDefault="00D16FEE" w:rsidP="00E00724">
      <w:pPr>
        <w:tabs>
          <w:tab w:val="left" w:pos="360"/>
        </w:tabs>
        <w:jc w:val="both"/>
        <w:rPr>
          <w:rFonts w:ascii="Century Schoolbook" w:hAnsi="Century Schoolbook"/>
          <w:sz w:val="12"/>
        </w:rPr>
      </w:pPr>
    </w:p>
    <w:p w14:paraId="2332A587" w14:textId="77777777" w:rsidR="00072DEE" w:rsidRPr="00730419" w:rsidRDefault="00072DEE" w:rsidP="00142FD3">
      <w:pPr>
        <w:tabs>
          <w:tab w:val="left" w:pos="360"/>
          <w:tab w:val="left" w:pos="2430"/>
        </w:tabs>
        <w:rPr>
          <w:rFonts w:ascii="Century Schoolbook" w:hAnsi="Century Schoolbook"/>
        </w:rPr>
      </w:pPr>
      <w:r w:rsidRPr="00730419">
        <w:rPr>
          <w:rFonts w:ascii="Century Schoolbook" w:hAnsi="Century Schoolbook"/>
        </w:rPr>
        <w:tab/>
      </w:r>
      <w:r w:rsidRPr="00730419">
        <w:rPr>
          <w:rFonts w:ascii="Century Schoolbook" w:hAnsi="Century Schoolbook"/>
        </w:rPr>
        <w:tab/>
        <w:t xml:space="preserve">Respectfully submitted, </w:t>
      </w:r>
    </w:p>
    <w:p w14:paraId="6904E583" w14:textId="77777777" w:rsidR="00072DEE" w:rsidRPr="00730419" w:rsidRDefault="00072DEE" w:rsidP="00142FD3">
      <w:pPr>
        <w:tabs>
          <w:tab w:val="left" w:pos="360"/>
          <w:tab w:val="left" w:pos="2430"/>
        </w:tabs>
        <w:rPr>
          <w:rFonts w:ascii="Century Schoolbook" w:hAnsi="Century Schoolbook"/>
        </w:rPr>
      </w:pPr>
    </w:p>
    <w:p w14:paraId="7BE5B8A4" w14:textId="77777777" w:rsidR="00072DEE" w:rsidRDefault="00072DEE" w:rsidP="00142FD3">
      <w:pPr>
        <w:tabs>
          <w:tab w:val="left" w:pos="360"/>
          <w:tab w:val="left" w:pos="2430"/>
        </w:tabs>
        <w:rPr>
          <w:rFonts w:ascii="Century Schoolbook" w:hAnsi="Century Schoolbook"/>
          <w:smallCaps/>
        </w:rPr>
      </w:pPr>
      <w:r w:rsidRPr="00730419">
        <w:rPr>
          <w:rFonts w:ascii="Century Schoolbook" w:hAnsi="Century Schoolbook"/>
        </w:rPr>
        <w:tab/>
      </w:r>
      <w:r w:rsidRPr="00730419">
        <w:rPr>
          <w:rFonts w:ascii="Century Schoolbook" w:hAnsi="Century Schoolbook"/>
        </w:rPr>
        <w:tab/>
      </w:r>
      <w:r w:rsidR="000055B2">
        <w:rPr>
          <w:rFonts w:ascii="Century Schoolbook" w:hAnsi="Century Schoolbook"/>
          <w:smallCaps/>
        </w:rPr>
        <w:t>Arthur P. Murphy</w:t>
      </w:r>
    </w:p>
    <w:p w14:paraId="36E9548E" w14:textId="77777777" w:rsidR="000055B2" w:rsidRPr="00D20084" w:rsidRDefault="000055B2" w:rsidP="000055B2">
      <w:pPr>
        <w:tabs>
          <w:tab w:val="left" w:pos="360"/>
          <w:tab w:val="left" w:pos="2430"/>
        </w:tabs>
        <w:ind w:left="2430"/>
        <w:rPr>
          <w:rFonts w:ascii="Century Schoolbook" w:hAnsi="Century Schoolbook"/>
          <w:smallCaps/>
        </w:rPr>
      </w:pPr>
      <w:r>
        <w:rPr>
          <w:rFonts w:ascii="Century Schoolbook" w:hAnsi="Century Schoolbook"/>
          <w:smallCaps/>
        </w:rPr>
        <w:t>Murphy, Hesse, Toomey &amp; Lehane, LLP</w:t>
      </w:r>
    </w:p>
    <w:p w14:paraId="305D917F" w14:textId="77777777" w:rsidR="004E620B" w:rsidRDefault="004E620B" w:rsidP="00142FD3">
      <w:pPr>
        <w:tabs>
          <w:tab w:val="left" w:pos="360"/>
          <w:tab w:val="left" w:pos="2430"/>
        </w:tabs>
        <w:rPr>
          <w:rFonts w:ascii="Century Schoolbook" w:hAnsi="Century Schoolbook"/>
        </w:rPr>
      </w:pPr>
      <w:r>
        <w:rPr>
          <w:rFonts w:ascii="Century Schoolbook" w:hAnsi="Century Schoolbook"/>
        </w:rPr>
        <w:tab/>
      </w:r>
      <w:r>
        <w:rPr>
          <w:rFonts w:ascii="Century Schoolbook" w:hAnsi="Century Schoolbook"/>
        </w:rPr>
        <w:tab/>
      </w:r>
      <w:r w:rsidR="000055B2">
        <w:rPr>
          <w:rFonts w:ascii="Century Schoolbook" w:hAnsi="Century Schoolbook"/>
        </w:rPr>
        <w:t>300 Crown Colony Drive</w:t>
      </w:r>
      <w:r w:rsidR="00ED6530">
        <w:rPr>
          <w:rFonts w:ascii="Century Schoolbook" w:hAnsi="Century Schoolbook"/>
        </w:rPr>
        <w:t xml:space="preserve"> </w:t>
      </w:r>
    </w:p>
    <w:p w14:paraId="10A37AAC" w14:textId="77777777" w:rsidR="004E620B" w:rsidRDefault="004E620B" w:rsidP="00142FD3">
      <w:pPr>
        <w:tabs>
          <w:tab w:val="left" w:pos="360"/>
          <w:tab w:val="left" w:pos="2430"/>
        </w:tabs>
        <w:rPr>
          <w:rFonts w:ascii="Century Schoolbook" w:hAnsi="Century Schoolbook"/>
        </w:rPr>
      </w:pPr>
      <w:r>
        <w:rPr>
          <w:rFonts w:ascii="Century Schoolbook" w:hAnsi="Century Schoolbook"/>
        </w:rPr>
        <w:tab/>
      </w:r>
      <w:r>
        <w:rPr>
          <w:rFonts w:ascii="Century Schoolbook" w:hAnsi="Century Schoolbook"/>
        </w:rPr>
        <w:tab/>
      </w:r>
      <w:r w:rsidR="000055B2">
        <w:rPr>
          <w:rFonts w:ascii="Century Schoolbook" w:hAnsi="Century Schoolbook"/>
        </w:rPr>
        <w:t>Quincy, MA  02169</w:t>
      </w:r>
    </w:p>
    <w:p w14:paraId="6AA5E18A" w14:textId="77777777" w:rsidR="004E620B" w:rsidRDefault="000055B2" w:rsidP="00142FD3">
      <w:pPr>
        <w:tabs>
          <w:tab w:val="left" w:pos="360"/>
          <w:tab w:val="left" w:pos="2430"/>
        </w:tabs>
        <w:rPr>
          <w:rFonts w:ascii="Century Schoolbook" w:hAnsi="Century Schoolbook"/>
        </w:rPr>
      </w:pPr>
      <w:r>
        <w:rPr>
          <w:rFonts w:ascii="Century Schoolbook" w:hAnsi="Century Schoolbook"/>
        </w:rPr>
        <w:tab/>
      </w:r>
      <w:r>
        <w:rPr>
          <w:rFonts w:ascii="Century Schoolbook" w:hAnsi="Century Schoolbook"/>
        </w:rPr>
        <w:tab/>
        <w:t>Phone:  (617) 479-5000</w:t>
      </w:r>
    </w:p>
    <w:p w14:paraId="78CA48CA" w14:textId="4C9B1F75" w:rsidR="004E620B" w:rsidRDefault="004E620B" w:rsidP="004C42C0">
      <w:pPr>
        <w:tabs>
          <w:tab w:val="left" w:pos="360"/>
          <w:tab w:val="left" w:pos="540"/>
          <w:tab w:val="left" w:pos="2430"/>
        </w:tabs>
        <w:rPr>
          <w:rFonts w:ascii="Century Schoolbook" w:hAnsi="Century Schoolbook"/>
        </w:rPr>
      </w:pPr>
      <w:r>
        <w:rPr>
          <w:rFonts w:ascii="Century Schoolbook" w:hAnsi="Century Schoolbook"/>
        </w:rPr>
        <w:tab/>
      </w:r>
      <w:r>
        <w:rPr>
          <w:rFonts w:ascii="Century Schoolbook" w:hAnsi="Century Schoolbook"/>
        </w:rPr>
        <w:tab/>
      </w:r>
      <w:r w:rsidR="004C42C0">
        <w:rPr>
          <w:rFonts w:ascii="Century Schoolbook" w:hAnsi="Century Schoolbook"/>
        </w:rPr>
        <w:tab/>
      </w:r>
      <w:r>
        <w:rPr>
          <w:rFonts w:ascii="Century Schoolbook" w:hAnsi="Century Schoolbook"/>
        </w:rPr>
        <w:t xml:space="preserve">Fax:      </w:t>
      </w:r>
      <w:r w:rsidR="000055B2">
        <w:rPr>
          <w:rFonts w:ascii="Century Schoolbook" w:hAnsi="Century Schoolbook"/>
        </w:rPr>
        <w:t xml:space="preserve">(617) </w:t>
      </w:r>
      <w:r w:rsidR="00177B66">
        <w:rPr>
          <w:rFonts w:ascii="Century Schoolbook" w:hAnsi="Century Schoolbook"/>
        </w:rPr>
        <w:t>479-6469</w:t>
      </w:r>
    </w:p>
    <w:p w14:paraId="03576F8A" w14:textId="77777777" w:rsidR="004E620B" w:rsidRPr="006C0EA6" w:rsidRDefault="004E620B" w:rsidP="00142FD3">
      <w:pPr>
        <w:tabs>
          <w:tab w:val="left" w:pos="360"/>
          <w:tab w:val="left" w:pos="2430"/>
        </w:tabs>
        <w:rPr>
          <w:rFonts w:ascii="Century Schoolbook" w:hAnsi="Century Schoolbook"/>
          <w:sz w:val="22"/>
        </w:rPr>
      </w:pPr>
      <w:r>
        <w:rPr>
          <w:rFonts w:ascii="Century Schoolbook" w:hAnsi="Century Schoolbook"/>
        </w:rPr>
        <w:tab/>
      </w:r>
      <w:r>
        <w:rPr>
          <w:rFonts w:ascii="Century Schoolbook" w:hAnsi="Century Schoolbook"/>
        </w:rPr>
        <w:tab/>
      </w:r>
      <w:r w:rsidR="004C42C0">
        <w:rPr>
          <w:rFonts w:ascii="Century Schoolbook" w:hAnsi="Century Schoolbook"/>
          <w:sz w:val="22"/>
        </w:rPr>
        <w:t>amurphy</w:t>
      </w:r>
      <w:r w:rsidR="000055B2">
        <w:rPr>
          <w:rFonts w:ascii="Century Schoolbook" w:hAnsi="Century Schoolbook"/>
          <w:sz w:val="22"/>
        </w:rPr>
        <w:t>@</w:t>
      </w:r>
      <w:r w:rsidR="004C42C0">
        <w:rPr>
          <w:rFonts w:ascii="Century Schoolbook" w:hAnsi="Century Schoolbook"/>
          <w:sz w:val="22"/>
        </w:rPr>
        <w:t>mhtl</w:t>
      </w:r>
      <w:r w:rsidR="000055B2">
        <w:rPr>
          <w:rFonts w:ascii="Century Schoolbook" w:hAnsi="Century Schoolbook"/>
          <w:sz w:val="22"/>
        </w:rPr>
        <w:t>.com</w:t>
      </w:r>
    </w:p>
    <w:p w14:paraId="4C5EA1E0" w14:textId="77777777" w:rsidR="004E620B" w:rsidRPr="004E620B" w:rsidRDefault="0075182B" w:rsidP="0075182B">
      <w:pPr>
        <w:tabs>
          <w:tab w:val="left" w:pos="720"/>
        </w:tabs>
        <w:rPr>
          <w:rFonts w:ascii="Century Schoolbook" w:eastAsia="Calibri" w:hAnsi="Century Schoolbook" w:cs="Times New Roman"/>
        </w:rPr>
      </w:pPr>
      <w:r>
        <w:rPr>
          <w:rFonts w:ascii="Century Schoolbook" w:hAnsi="Century Schoolbook"/>
        </w:rPr>
        <w:t xml:space="preserve"> </w:t>
      </w:r>
      <w:r>
        <w:rPr>
          <w:rFonts w:ascii="Century Schoolbook" w:eastAsia="Calibri" w:hAnsi="Century Schoolbook" w:cs="Times New Roman"/>
        </w:rPr>
        <w:t xml:space="preserve"> </w:t>
      </w:r>
    </w:p>
    <w:p w14:paraId="6574F6AC" w14:textId="77777777" w:rsidR="000055B2" w:rsidRDefault="00ED6530" w:rsidP="000055B2">
      <w:pPr>
        <w:tabs>
          <w:tab w:val="left" w:pos="360"/>
          <w:tab w:val="left" w:pos="2430"/>
        </w:tabs>
        <w:rPr>
          <w:rFonts w:ascii="Century Schoolbook" w:hAnsi="Century Schoolbook"/>
          <w:smallCaps/>
        </w:rPr>
      </w:pPr>
      <w:r>
        <w:rPr>
          <w:rFonts w:ascii="Century Schoolbook" w:hAnsi="Century Schoolbook"/>
        </w:rPr>
        <w:tab/>
      </w:r>
      <w:r>
        <w:rPr>
          <w:rFonts w:ascii="Century Schoolbook" w:hAnsi="Century Schoolbook"/>
        </w:rPr>
        <w:tab/>
      </w:r>
      <w:r w:rsidR="000055B2">
        <w:rPr>
          <w:rFonts w:ascii="Century Schoolbook" w:hAnsi="Century Schoolbook"/>
          <w:smallCaps/>
        </w:rPr>
        <w:t>Sarah A. Catignani</w:t>
      </w:r>
    </w:p>
    <w:p w14:paraId="53281EB1" w14:textId="77777777" w:rsidR="00ED6530" w:rsidRPr="000055B2" w:rsidRDefault="000055B2" w:rsidP="000055B2">
      <w:pPr>
        <w:tabs>
          <w:tab w:val="left" w:pos="360"/>
          <w:tab w:val="left" w:pos="2430"/>
        </w:tabs>
        <w:ind w:left="2430"/>
        <w:rPr>
          <w:rFonts w:ascii="Century Schoolbook" w:hAnsi="Century Schoolbook"/>
          <w:smallCaps/>
        </w:rPr>
      </w:pPr>
      <w:r>
        <w:rPr>
          <w:rFonts w:ascii="Century Schoolbook" w:hAnsi="Century Schoolbook"/>
          <w:smallCaps/>
        </w:rPr>
        <w:t>Murphy, Hesse, Toomey &amp; Lehane, LLP</w:t>
      </w:r>
    </w:p>
    <w:p w14:paraId="452E4FF5" w14:textId="77777777" w:rsidR="004C42C0" w:rsidRDefault="00ED6530" w:rsidP="004C42C0">
      <w:pPr>
        <w:tabs>
          <w:tab w:val="left" w:pos="360"/>
          <w:tab w:val="left" w:pos="2430"/>
        </w:tabs>
        <w:rPr>
          <w:rFonts w:ascii="Century Schoolbook" w:hAnsi="Century Schoolbook"/>
        </w:rPr>
      </w:pPr>
      <w:r>
        <w:rPr>
          <w:rFonts w:ascii="Century Schoolbook" w:eastAsia="Calibri" w:hAnsi="Century Schoolbook" w:cs="Times New Roman"/>
        </w:rPr>
        <w:tab/>
      </w:r>
      <w:r>
        <w:rPr>
          <w:rFonts w:ascii="Century Schoolbook" w:eastAsia="Calibri" w:hAnsi="Century Schoolbook" w:cs="Times New Roman"/>
        </w:rPr>
        <w:tab/>
      </w:r>
      <w:r w:rsidR="004C42C0">
        <w:rPr>
          <w:rFonts w:ascii="Century Schoolbook" w:hAnsi="Century Schoolbook"/>
        </w:rPr>
        <w:t xml:space="preserve">300 Crown Colony Drive </w:t>
      </w:r>
    </w:p>
    <w:p w14:paraId="1CBE33D0" w14:textId="77777777" w:rsidR="004C42C0" w:rsidRDefault="004C42C0" w:rsidP="004C42C0">
      <w:pPr>
        <w:tabs>
          <w:tab w:val="left" w:pos="360"/>
          <w:tab w:val="left" w:pos="2430"/>
        </w:tabs>
        <w:rPr>
          <w:rFonts w:ascii="Century Schoolbook" w:hAnsi="Century Schoolbook"/>
        </w:rPr>
      </w:pPr>
      <w:r>
        <w:rPr>
          <w:rFonts w:ascii="Century Schoolbook" w:hAnsi="Century Schoolbook"/>
        </w:rPr>
        <w:tab/>
      </w:r>
      <w:r>
        <w:rPr>
          <w:rFonts w:ascii="Century Schoolbook" w:hAnsi="Century Schoolbook"/>
        </w:rPr>
        <w:tab/>
        <w:t>Quincy, MA  02169</w:t>
      </w:r>
    </w:p>
    <w:p w14:paraId="47D662D1" w14:textId="77777777" w:rsidR="004C42C0" w:rsidRDefault="004C42C0" w:rsidP="004C42C0">
      <w:pPr>
        <w:tabs>
          <w:tab w:val="left" w:pos="360"/>
          <w:tab w:val="left" w:pos="2430"/>
        </w:tabs>
        <w:rPr>
          <w:rFonts w:ascii="Century Schoolbook" w:hAnsi="Century Schoolbook"/>
        </w:rPr>
      </w:pPr>
      <w:r>
        <w:rPr>
          <w:rFonts w:ascii="Century Schoolbook" w:hAnsi="Century Schoolbook"/>
        </w:rPr>
        <w:tab/>
      </w:r>
      <w:r>
        <w:rPr>
          <w:rFonts w:ascii="Century Schoolbook" w:hAnsi="Century Schoolbook"/>
        </w:rPr>
        <w:tab/>
        <w:t>Phone:  (617) 479-5000</w:t>
      </w:r>
    </w:p>
    <w:p w14:paraId="0699C4DF" w14:textId="42036635" w:rsidR="004C42C0" w:rsidRDefault="004C42C0" w:rsidP="004C42C0">
      <w:pPr>
        <w:tabs>
          <w:tab w:val="left" w:pos="360"/>
          <w:tab w:val="left" w:pos="2430"/>
        </w:tabs>
        <w:rPr>
          <w:rFonts w:ascii="Century Schoolbook" w:hAnsi="Century Schoolbook"/>
        </w:rPr>
      </w:pPr>
      <w:r>
        <w:rPr>
          <w:rFonts w:ascii="Century Schoolbook" w:hAnsi="Century Schoolbook"/>
        </w:rPr>
        <w:tab/>
      </w:r>
      <w:r>
        <w:rPr>
          <w:rFonts w:ascii="Century Schoolbook" w:hAnsi="Century Schoolbook"/>
        </w:rPr>
        <w:tab/>
        <w:t xml:space="preserve">Fax:      (617) </w:t>
      </w:r>
      <w:r w:rsidR="00177B66">
        <w:rPr>
          <w:rFonts w:ascii="Century Schoolbook" w:hAnsi="Century Schoolbook"/>
        </w:rPr>
        <w:t>479-6469</w:t>
      </w:r>
    </w:p>
    <w:p w14:paraId="5422436D" w14:textId="77777777" w:rsidR="004C42C0" w:rsidRPr="006C0EA6" w:rsidRDefault="004C42C0" w:rsidP="004C42C0">
      <w:pPr>
        <w:tabs>
          <w:tab w:val="left" w:pos="360"/>
          <w:tab w:val="left" w:pos="2430"/>
        </w:tabs>
        <w:rPr>
          <w:rFonts w:ascii="Century Schoolbook" w:hAnsi="Century Schoolbook"/>
          <w:sz w:val="22"/>
        </w:rPr>
      </w:pPr>
      <w:r>
        <w:rPr>
          <w:rFonts w:ascii="Century Schoolbook" w:hAnsi="Century Schoolbook"/>
        </w:rPr>
        <w:tab/>
      </w:r>
      <w:r>
        <w:rPr>
          <w:rFonts w:ascii="Century Schoolbook" w:hAnsi="Century Schoolbook"/>
        </w:rPr>
        <w:tab/>
      </w:r>
      <w:r>
        <w:rPr>
          <w:rFonts w:ascii="Century Schoolbook" w:hAnsi="Century Schoolbook"/>
          <w:sz w:val="22"/>
        </w:rPr>
        <w:t>scatignani@mhtl.com</w:t>
      </w:r>
    </w:p>
    <w:p w14:paraId="41819114" w14:textId="7BF20969" w:rsidR="00ED6530" w:rsidRDefault="00C93851" w:rsidP="004C42C0">
      <w:pPr>
        <w:tabs>
          <w:tab w:val="left" w:pos="720"/>
          <w:tab w:val="left" w:pos="2430"/>
        </w:tabs>
        <w:rPr>
          <w:rFonts w:ascii="Century Schoolbook" w:eastAsia="Calibri" w:hAnsi="Century Schoolbook" w:cs="Times New Roman"/>
        </w:rPr>
      </w:pPr>
      <w:r>
        <w:rPr>
          <w:rFonts w:ascii="Century Schoolbook" w:eastAsia="Calibri" w:hAnsi="Century Schoolbook" w:cs="Times New Roman"/>
        </w:rPr>
        <w:tab/>
      </w:r>
      <w:r>
        <w:rPr>
          <w:rFonts w:ascii="Century Schoolbook" w:eastAsia="Calibri" w:hAnsi="Century Schoolbook" w:cs="Times New Roman"/>
        </w:rPr>
        <w:tab/>
      </w:r>
    </w:p>
    <w:p w14:paraId="534C8EB8" w14:textId="77777777" w:rsidR="00C93851" w:rsidRDefault="00C93851" w:rsidP="004C42C0">
      <w:pPr>
        <w:tabs>
          <w:tab w:val="left" w:pos="720"/>
          <w:tab w:val="left" w:pos="2430"/>
        </w:tabs>
        <w:rPr>
          <w:rFonts w:ascii="Century Schoolbook" w:eastAsia="Calibri" w:hAnsi="Century Schoolbook" w:cs="Times New Roman"/>
          <w:smallCaps/>
        </w:rPr>
      </w:pPr>
      <w:r>
        <w:rPr>
          <w:rFonts w:ascii="Century Schoolbook" w:eastAsia="Calibri" w:hAnsi="Century Schoolbook" w:cs="Times New Roman"/>
          <w:smallCaps/>
        </w:rPr>
        <w:tab/>
      </w:r>
      <w:r>
        <w:rPr>
          <w:rFonts w:ascii="Century Schoolbook" w:eastAsia="Calibri" w:hAnsi="Century Schoolbook" w:cs="Times New Roman"/>
          <w:smallCaps/>
        </w:rPr>
        <w:tab/>
        <w:t>Dan Backer</w:t>
      </w:r>
      <w:r w:rsidRPr="00C93851">
        <w:rPr>
          <w:rFonts w:ascii="Century Schoolbook" w:eastAsia="Calibri" w:hAnsi="Century Schoolbook" w:cs="Times New Roman"/>
          <w:smallCaps/>
        </w:rPr>
        <w:t xml:space="preserve"> </w:t>
      </w:r>
    </w:p>
    <w:p w14:paraId="646394D0" w14:textId="77777777" w:rsidR="00C93851" w:rsidRDefault="00C93851" w:rsidP="004C42C0">
      <w:pPr>
        <w:tabs>
          <w:tab w:val="left" w:pos="720"/>
          <w:tab w:val="left" w:pos="2430"/>
        </w:tabs>
        <w:rPr>
          <w:rFonts w:ascii="Century Schoolbook" w:eastAsia="Calibri" w:hAnsi="Century Schoolbook" w:cs="Times New Roman"/>
        </w:rPr>
      </w:pPr>
      <w:r>
        <w:rPr>
          <w:rFonts w:ascii="Century Schoolbook" w:eastAsia="Calibri" w:hAnsi="Century Schoolbook" w:cs="Times New Roman"/>
          <w:smallCaps/>
        </w:rPr>
        <w:tab/>
      </w:r>
      <w:r>
        <w:rPr>
          <w:rFonts w:ascii="Century Schoolbook" w:eastAsia="Calibri" w:hAnsi="Century Schoolbook" w:cs="Times New Roman"/>
          <w:smallCaps/>
        </w:rPr>
        <w:tab/>
      </w:r>
      <w:r w:rsidRPr="00C93851">
        <w:rPr>
          <w:rFonts w:ascii="Century Schoolbook" w:eastAsia="Calibri" w:hAnsi="Century Schoolbook" w:cs="Times New Roman"/>
          <w:smallCaps/>
        </w:rPr>
        <w:t>Coolidge-Reagan Institute</w:t>
      </w:r>
      <w:r w:rsidRPr="00C93851">
        <w:rPr>
          <w:rFonts w:ascii="Century Schoolbook" w:eastAsia="Calibri" w:hAnsi="Century Schoolbook" w:cs="Times New Roman"/>
        </w:rPr>
        <w:t xml:space="preserve"> </w:t>
      </w:r>
    </w:p>
    <w:p w14:paraId="48FF97B4" w14:textId="77777777" w:rsidR="00C93851" w:rsidRDefault="00C93851" w:rsidP="004C42C0">
      <w:pPr>
        <w:tabs>
          <w:tab w:val="left" w:pos="720"/>
          <w:tab w:val="left" w:pos="2430"/>
        </w:tabs>
        <w:rPr>
          <w:rFonts w:ascii="Century Schoolbook" w:eastAsia="Calibri" w:hAnsi="Century Schoolbook" w:cs="Times New Roman"/>
        </w:rPr>
      </w:pPr>
      <w:r>
        <w:rPr>
          <w:rFonts w:ascii="Century Schoolbook" w:eastAsia="Calibri" w:hAnsi="Century Schoolbook" w:cs="Times New Roman"/>
        </w:rPr>
        <w:tab/>
      </w:r>
      <w:r>
        <w:rPr>
          <w:rFonts w:ascii="Century Schoolbook" w:eastAsia="Calibri" w:hAnsi="Century Schoolbook" w:cs="Times New Roman"/>
        </w:rPr>
        <w:tab/>
      </w:r>
      <w:r w:rsidRPr="00C93851">
        <w:rPr>
          <w:rFonts w:ascii="Century Schoolbook" w:eastAsia="Calibri" w:hAnsi="Century Schoolbook" w:cs="Times New Roman"/>
        </w:rPr>
        <w:t xml:space="preserve">1629 K Street, N.W., </w:t>
      </w:r>
    </w:p>
    <w:p w14:paraId="0B9750DE" w14:textId="77777777" w:rsidR="00C93851" w:rsidRDefault="00C93851" w:rsidP="004C42C0">
      <w:pPr>
        <w:tabs>
          <w:tab w:val="left" w:pos="720"/>
          <w:tab w:val="left" w:pos="2430"/>
        </w:tabs>
        <w:rPr>
          <w:rFonts w:ascii="Century Schoolbook" w:eastAsia="Calibri" w:hAnsi="Century Schoolbook" w:cs="Times New Roman"/>
        </w:rPr>
      </w:pPr>
      <w:r>
        <w:rPr>
          <w:rFonts w:ascii="Century Schoolbook" w:eastAsia="Calibri" w:hAnsi="Century Schoolbook" w:cs="Times New Roman"/>
        </w:rPr>
        <w:lastRenderedPageBreak/>
        <w:tab/>
      </w:r>
      <w:r>
        <w:rPr>
          <w:rFonts w:ascii="Century Schoolbook" w:eastAsia="Calibri" w:hAnsi="Century Schoolbook" w:cs="Times New Roman"/>
        </w:rPr>
        <w:tab/>
      </w:r>
      <w:r w:rsidRPr="00C93851">
        <w:rPr>
          <w:rFonts w:ascii="Century Schoolbook" w:eastAsia="Calibri" w:hAnsi="Century Schoolbook" w:cs="Times New Roman"/>
        </w:rPr>
        <w:t xml:space="preserve">Suite 300 </w:t>
      </w:r>
    </w:p>
    <w:p w14:paraId="524F43BB" w14:textId="77777777" w:rsidR="00C93851" w:rsidRDefault="00C93851" w:rsidP="004C42C0">
      <w:pPr>
        <w:tabs>
          <w:tab w:val="left" w:pos="720"/>
          <w:tab w:val="left" w:pos="2430"/>
        </w:tabs>
        <w:rPr>
          <w:rFonts w:ascii="Century Schoolbook" w:eastAsia="Calibri" w:hAnsi="Century Schoolbook" w:cs="Times New Roman"/>
        </w:rPr>
      </w:pPr>
      <w:r>
        <w:rPr>
          <w:rFonts w:ascii="Century Schoolbook" w:eastAsia="Calibri" w:hAnsi="Century Schoolbook" w:cs="Times New Roman"/>
        </w:rPr>
        <w:tab/>
      </w:r>
      <w:r>
        <w:rPr>
          <w:rFonts w:ascii="Century Schoolbook" w:eastAsia="Calibri" w:hAnsi="Century Schoolbook" w:cs="Times New Roman"/>
        </w:rPr>
        <w:tab/>
        <w:t>Washington, D.C.  20006</w:t>
      </w:r>
      <w:r w:rsidRPr="00C93851">
        <w:rPr>
          <w:rFonts w:ascii="Century Schoolbook" w:eastAsia="Calibri" w:hAnsi="Century Schoolbook" w:cs="Times New Roman"/>
        </w:rPr>
        <w:t xml:space="preserve"> </w:t>
      </w:r>
    </w:p>
    <w:p w14:paraId="22A775FF" w14:textId="669AA0B5" w:rsidR="00F2495E" w:rsidRDefault="00C93851" w:rsidP="00C93851">
      <w:pPr>
        <w:tabs>
          <w:tab w:val="left" w:pos="720"/>
          <w:tab w:val="left" w:pos="2430"/>
        </w:tabs>
        <w:ind w:right="-216"/>
        <w:rPr>
          <w:rFonts w:ascii="Century Schoolbook" w:hAnsi="Century Schoolbook"/>
        </w:rPr>
      </w:pPr>
      <w:r>
        <w:rPr>
          <w:rFonts w:ascii="Century Schoolbook" w:eastAsia="Calibri" w:hAnsi="Century Schoolbook" w:cs="Times New Roman"/>
        </w:rPr>
        <w:tab/>
      </w:r>
      <w:r>
        <w:rPr>
          <w:rFonts w:ascii="Century Schoolbook" w:eastAsia="Calibri" w:hAnsi="Century Schoolbook" w:cs="Times New Roman"/>
        </w:rPr>
        <w:tab/>
      </w:r>
      <w:r w:rsidRPr="00C93851">
        <w:rPr>
          <w:rFonts w:ascii="Century Schoolbook" w:eastAsia="Calibri" w:hAnsi="Century Schoolbook" w:cs="Times New Roman"/>
        </w:rPr>
        <w:t>(202) 603-5397</w:t>
      </w:r>
      <w:r>
        <w:rPr>
          <w:rFonts w:ascii="Century Schoolbook" w:eastAsia="Calibri" w:hAnsi="Century Schoolbook" w:cs="Times New Roman"/>
        </w:rPr>
        <w:tab/>
      </w:r>
      <w:r>
        <w:rPr>
          <w:rFonts w:ascii="Century Schoolbook" w:eastAsia="Calibri" w:hAnsi="Century Schoolbook" w:cs="Times New Roman"/>
        </w:rPr>
        <w:tab/>
      </w:r>
      <w:r>
        <w:rPr>
          <w:rFonts w:ascii="Century Schoolbook" w:eastAsia="Calibri" w:hAnsi="Century Schoolbook" w:cs="Times New Roman"/>
        </w:rPr>
        <w:tab/>
      </w:r>
      <w:r>
        <w:rPr>
          <w:rFonts w:ascii="Century Schoolbook" w:eastAsia="Calibri" w:hAnsi="Century Schoolbook" w:cs="Times New Roman"/>
        </w:rPr>
        <w:tab/>
      </w:r>
      <w:r>
        <w:rPr>
          <w:rFonts w:ascii="Century Schoolbook" w:eastAsia="Calibri" w:hAnsi="Century Schoolbook" w:cs="Times New Roman"/>
        </w:rPr>
        <w:tab/>
      </w:r>
      <w:hyperlink r:id="rId22" w:history="1">
        <w:r w:rsidRPr="007A1D4B">
          <w:rPr>
            <w:rStyle w:val="Hyperlink"/>
            <w:rFonts w:ascii="Century Schoolbook" w:hAnsi="Century Schoolbook"/>
          </w:rPr>
          <w:t>dbacker@dbcapitolstrategies.com</w:t>
        </w:r>
      </w:hyperlink>
      <w:r>
        <w:rPr>
          <w:rFonts w:ascii="Century Schoolbook" w:hAnsi="Century Schoolbook"/>
        </w:rPr>
        <w:t xml:space="preserve"> </w:t>
      </w:r>
    </w:p>
    <w:p w14:paraId="55141D0A" w14:textId="77777777" w:rsidR="00C93851" w:rsidRPr="00C93851" w:rsidRDefault="00C93851" w:rsidP="00C93851">
      <w:pPr>
        <w:tabs>
          <w:tab w:val="left" w:pos="720"/>
          <w:tab w:val="left" w:pos="2430"/>
        </w:tabs>
        <w:ind w:right="-216"/>
        <w:rPr>
          <w:rFonts w:ascii="Century Schoolbook" w:eastAsia="Calibri" w:hAnsi="Century Schoolbook" w:cs="Times New Roman"/>
        </w:rPr>
      </w:pPr>
    </w:p>
    <w:p w14:paraId="0D66874A" w14:textId="61EDD541" w:rsidR="00F2495E" w:rsidRDefault="0022766A">
      <w:pPr>
        <w:rPr>
          <w:rFonts w:ascii="Century Schoolbook" w:hAnsi="Century Schoolbook"/>
          <w:smallCaps/>
        </w:rPr>
      </w:pPr>
      <w:r>
        <w:rPr>
          <w:rFonts w:ascii="Century Schoolbook" w:hAnsi="Century Schoolbook"/>
          <w:smallCaps/>
        </w:rPr>
        <w:t>October</w:t>
      </w:r>
      <w:r w:rsidR="000B70FF">
        <w:rPr>
          <w:rFonts w:ascii="Century Schoolbook" w:hAnsi="Century Schoolbook"/>
          <w:smallCaps/>
        </w:rPr>
        <w:t xml:space="preserve"> 2013</w:t>
      </w:r>
    </w:p>
    <w:p w14:paraId="3160D895" w14:textId="77777777" w:rsidR="004C42C0" w:rsidRPr="0075182B" w:rsidRDefault="004C42C0">
      <w:pPr>
        <w:rPr>
          <w:rFonts w:ascii="Century Schoolbook" w:hAnsi="Century Schoolbook"/>
          <w:smallCaps/>
        </w:rPr>
      </w:pPr>
    </w:p>
    <w:p w14:paraId="31C7238A" w14:textId="286C9EAA" w:rsidR="00487320" w:rsidRDefault="006A6EBA" w:rsidP="00D3726E">
      <w:pPr>
        <w:tabs>
          <w:tab w:val="left" w:pos="360"/>
        </w:tabs>
        <w:ind w:right="360"/>
        <w:jc w:val="center"/>
        <w:rPr>
          <w:rFonts w:ascii="Century Schoolbook" w:hAnsi="Century Schoolbook"/>
        </w:rPr>
      </w:pPr>
      <w:r>
        <w:rPr>
          <w:rFonts w:ascii="Century Schoolbook" w:hAnsi="Century Schoolbook"/>
        </w:rPr>
        <w:br w:type="page"/>
      </w:r>
      <w:r w:rsidRPr="00D3726E">
        <w:rPr>
          <w:rFonts w:ascii="Century Schoolbook" w:hAnsi="Century Schoolbook"/>
          <w:b/>
        </w:rPr>
        <w:lastRenderedPageBreak/>
        <w:t>APPENDIX</w:t>
      </w:r>
    </w:p>
    <w:p w14:paraId="3FAB2E7D" w14:textId="77777777" w:rsidR="006A6EBA" w:rsidRDefault="006A6EBA" w:rsidP="00487320">
      <w:pPr>
        <w:tabs>
          <w:tab w:val="left" w:pos="360"/>
        </w:tabs>
        <w:ind w:right="360"/>
        <w:jc w:val="both"/>
        <w:rPr>
          <w:rFonts w:ascii="Century Schoolbook" w:hAnsi="Century Schoolbook"/>
        </w:rPr>
      </w:pPr>
    </w:p>
    <w:p w14:paraId="6A0F98ED" w14:textId="188B7699" w:rsidR="00D3726E" w:rsidRPr="00D3726E" w:rsidRDefault="00D3726E" w:rsidP="00487320">
      <w:pPr>
        <w:tabs>
          <w:tab w:val="left" w:pos="360"/>
        </w:tabs>
        <w:ind w:right="360"/>
        <w:jc w:val="both"/>
        <w:rPr>
          <w:rFonts w:ascii="Century Schoolbook" w:hAnsi="Century Schoolbook"/>
        </w:rPr>
      </w:pPr>
      <w:r>
        <w:rPr>
          <w:rFonts w:ascii="Century Schoolbook" w:hAnsi="Century Schoolbook"/>
        </w:rPr>
        <w:t xml:space="preserve">Below is a brief description of each </w:t>
      </w:r>
      <w:r>
        <w:rPr>
          <w:rFonts w:ascii="Century Schoolbook" w:hAnsi="Century Schoolbook"/>
          <w:i/>
        </w:rPr>
        <w:t>amici</w:t>
      </w:r>
      <w:r>
        <w:rPr>
          <w:rFonts w:ascii="Century Schoolbook" w:hAnsi="Century Schoolbook"/>
        </w:rPr>
        <w:t xml:space="preserve"> with reference to their individual websites, which contain substantially more information. </w:t>
      </w:r>
    </w:p>
    <w:p w14:paraId="736AACA3" w14:textId="77777777" w:rsidR="00D3726E" w:rsidRDefault="00D3726E" w:rsidP="00487320">
      <w:pPr>
        <w:tabs>
          <w:tab w:val="left" w:pos="360"/>
        </w:tabs>
        <w:ind w:right="360"/>
        <w:jc w:val="both"/>
        <w:rPr>
          <w:rFonts w:ascii="Century Schoolbook" w:hAnsi="Century Schoolbook"/>
        </w:rPr>
      </w:pPr>
    </w:p>
    <w:p w14:paraId="58933CD2" w14:textId="0A9A850D" w:rsidR="006A6EBA" w:rsidRPr="00D3726E" w:rsidRDefault="006A6EBA" w:rsidP="00D3726E">
      <w:pPr>
        <w:pStyle w:val="ListParagraph"/>
        <w:numPr>
          <w:ilvl w:val="0"/>
          <w:numId w:val="14"/>
        </w:numPr>
        <w:tabs>
          <w:tab w:val="left" w:pos="360"/>
        </w:tabs>
        <w:ind w:right="360"/>
        <w:jc w:val="both"/>
        <w:rPr>
          <w:rFonts w:ascii="Century Schoolbook" w:hAnsi="Century Schoolbook"/>
          <w:u w:val="single"/>
        </w:rPr>
      </w:pPr>
      <w:r w:rsidRPr="00D3726E">
        <w:rPr>
          <w:rFonts w:ascii="Century Schoolbook" w:hAnsi="Century Schoolbook"/>
          <w:u w:val="single"/>
        </w:rPr>
        <w:t>America’s Party</w:t>
      </w:r>
    </w:p>
    <w:p w14:paraId="131DB411" w14:textId="77777777" w:rsidR="006A6EBA" w:rsidRDefault="006A6EBA" w:rsidP="00487320">
      <w:pPr>
        <w:tabs>
          <w:tab w:val="left" w:pos="360"/>
        </w:tabs>
        <w:ind w:right="360"/>
        <w:jc w:val="both"/>
        <w:rPr>
          <w:rFonts w:ascii="Century Schoolbook" w:hAnsi="Century Schoolbook"/>
        </w:rPr>
      </w:pPr>
    </w:p>
    <w:p w14:paraId="650680A2" w14:textId="1060D797" w:rsidR="00D3726E" w:rsidRDefault="00C93851" w:rsidP="00487320">
      <w:pPr>
        <w:tabs>
          <w:tab w:val="left" w:pos="360"/>
        </w:tabs>
        <w:ind w:right="360"/>
        <w:jc w:val="both"/>
        <w:rPr>
          <w:rFonts w:ascii="Century Schoolbook" w:hAnsi="Century Schoolbook"/>
        </w:rPr>
      </w:pPr>
      <w:hyperlink r:id="rId23" w:history="1">
        <w:r w:rsidR="00D3726E">
          <w:rPr>
            <w:rStyle w:val="Hyperlink"/>
          </w:rPr>
          <w:t>http://www.selfgovernment.us/</w:t>
        </w:r>
      </w:hyperlink>
    </w:p>
    <w:p w14:paraId="4581A782" w14:textId="77777777" w:rsidR="00D3726E" w:rsidRDefault="00D3726E" w:rsidP="00487320">
      <w:pPr>
        <w:tabs>
          <w:tab w:val="left" w:pos="360"/>
        </w:tabs>
        <w:ind w:right="360"/>
        <w:jc w:val="both"/>
        <w:rPr>
          <w:rFonts w:ascii="Century Schoolbook" w:hAnsi="Century Schoolbook"/>
        </w:rPr>
      </w:pPr>
    </w:p>
    <w:p w14:paraId="24C05EBB" w14:textId="46E0E411" w:rsidR="00704F6F" w:rsidRDefault="00D3726E" w:rsidP="00487320">
      <w:pPr>
        <w:tabs>
          <w:tab w:val="left" w:pos="360"/>
        </w:tabs>
        <w:ind w:right="360"/>
        <w:jc w:val="both"/>
        <w:rPr>
          <w:rFonts w:ascii="Century Schoolbook" w:hAnsi="Century Schoolbook"/>
        </w:rPr>
      </w:pPr>
      <w:r>
        <w:rPr>
          <w:rFonts w:ascii="Century Schoolbook" w:hAnsi="Century Schoolbook"/>
        </w:rPr>
        <w:t>America’s Party,</w:t>
      </w:r>
      <w:r w:rsidR="006A6EBA">
        <w:rPr>
          <w:rFonts w:ascii="Century Schoolbook" w:hAnsi="Century Schoolbook"/>
        </w:rPr>
        <w:t xml:space="preserve"> originally known as the America’s Independent Party</w:t>
      </w:r>
      <w:r>
        <w:rPr>
          <w:rFonts w:ascii="Century Schoolbook" w:hAnsi="Century Schoolbook"/>
        </w:rPr>
        <w:t>,</w:t>
      </w:r>
      <w:r w:rsidR="006A6EBA">
        <w:rPr>
          <w:rFonts w:ascii="Century Schoolbook" w:hAnsi="Century Schoolbook"/>
        </w:rPr>
        <w:t xml:space="preserve"> was </w:t>
      </w:r>
      <w:r w:rsidR="0022766A">
        <w:rPr>
          <w:rFonts w:ascii="Century Schoolbook" w:hAnsi="Century Schoolbook"/>
        </w:rPr>
        <w:t>founded</w:t>
      </w:r>
      <w:r w:rsidR="006A6EBA">
        <w:rPr>
          <w:rFonts w:ascii="Century Schoolbook" w:hAnsi="Century Schoolbook"/>
        </w:rPr>
        <w:t xml:space="preserve"> in August of 2008. </w:t>
      </w:r>
    </w:p>
    <w:p w14:paraId="09ECACDE" w14:textId="77777777" w:rsidR="00704F6F" w:rsidRDefault="00704F6F" w:rsidP="00487320">
      <w:pPr>
        <w:tabs>
          <w:tab w:val="left" w:pos="360"/>
        </w:tabs>
        <w:ind w:right="360"/>
        <w:jc w:val="both"/>
        <w:rPr>
          <w:rFonts w:ascii="Century Schoolbook" w:hAnsi="Century Schoolbook"/>
        </w:rPr>
      </w:pPr>
    </w:p>
    <w:p w14:paraId="5F809E1B" w14:textId="00A1F831" w:rsidR="006A6EBA" w:rsidRDefault="00704F6F" w:rsidP="00487320">
      <w:pPr>
        <w:tabs>
          <w:tab w:val="left" w:pos="360"/>
        </w:tabs>
        <w:ind w:right="360"/>
        <w:jc w:val="both"/>
        <w:rPr>
          <w:rFonts w:ascii="Century Schoolbook" w:hAnsi="Century Schoolbook"/>
        </w:rPr>
      </w:pPr>
      <w:r>
        <w:rPr>
          <w:rFonts w:ascii="Century Schoolbook" w:hAnsi="Century Schoolbook"/>
        </w:rPr>
        <w:t xml:space="preserve">In its platform, </w:t>
      </w:r>
      <w:r w:rsidR="00D3726E">
        <w:rPr>
          <w:rFonts w:ascii="Century Schoolbook" w:hAnsi="Century Schoolbook"/>
        </w:rPr>
        <w:t>America’s Party</w:t>
      </w:r>
      <w:r>
        <w:rPr>
          <w:rFonts w:ascii="Century Schoolbook" w:hAnsi="Century Schoolbook"/>
        </w:rPr>
        <w:t xml:space="preserve"> seeks a “return of our nation to a set of </w:t>
      </w:r>
      <w:r w:rsidR="0022766A">
        <w:rPr>
          <w:rFonts w:ascii="Century Schoolbook" w:hAnsi="Century Schoolbook"/>
        </w:rPr>
        <w:t>found</w:t>
      </w:r>
      <w:r>
        <w:rPr>
          <w:rFonts w:ascii="Century Schoolbook" w:hAnsi="Century Schoolbook"/>
        </w:rPr>
        <w:t xml:space="preserve">ational principles.”  </w:t>
      </w:r>
      <w:r w:rsidR="00D3726E">
        <w:rPr>
          <w:rFonts w:ascii="Century Schoolbook" w:hAnsi="Century Schoolbook"/>
        </w:rPr>
        <w:t xml:space="preserve">In an effort to change the American political culture, </w:t>
      </w:r>
      <w:r>
        <w:rPr>
          <w:rFonts w:ascii="Century Schoolbook" w:hAnsi="Century Schoolbook"/>
        </w:rPr>
        <w:t xml:space="preserve">America’s Party does not accept financial contributions. America’s Party does not affiliate with either the </w:t>
      </w:r>
      <w:r w:rsidR="00D3726E">
        <w:rPr>
          <w:rFonts w:ascii="Century Schoolbook" w:hAnsi="Century Schoolbook"/>
        </w:rPr>
        <w:t xml:space="preserve">National </w:t>
      </w:r>
      <w:r>
        <w:rPr>
          <w:rFonts w:ascii="Century Schoolbook" w:hAnsi="Century Schoolbook"/>
        </w:rPr>
        <w:t>Republican or Democrat</w:t>
      </w:r>
      <w:r w:rsidR="00D3726E">
        <w:rPr>
          <w:rFonts w:ascii="Century Schoolbook" w:hAnsi="Century Schoolbook"/>
        </w:rPr>
        <w:t>ic Party</w:t>
      </w:r>
      <w:r>
        <w:rPr>
          <w:rFonts w:ascii="Century Schoolbook" w:hAnsi="Century Schoolbook"/>
        </w:rPr>
        <w:t xml:space="preserve">. </w:t>
      </w:r>
      <w:r w:rsidR="006A6EBA" w:rsidRPr="00C80498">
        <w:rPr>
          <w:rFonts w:ascii="Century Schoolbook" w:hAnsi="Century Schoolbook"/>
        </w:rPr>
        <w:t xml:space="preserve"> </w:t>
      </w:r>
    </w:p>
    <w:p w14:paraId="4020301A" w14:textId="77777777" w:rsidR="006A6EBA" w:rsidRDefault="006A6EBA" w:rsidP="00487320">
      <w:pPr>
        <w:tabs>
          <w:tab w:val="left" w:pos="360"/>
        </w:tabs>
        <w:ind w:right="360"/>
        <w:jc w:val="both"/>
        <w:rPr>
          <w:rFonts w:ascii="Century Schoolbook" w:hAnsi="Century Schoolbook"/>
        </w:rPr>
      </w:pPr>
    </w:p>
    <w:p w14:paraId="7279D7CD" w14:textId="0323308D" w:rsidR="00704F6F" w:rsidRPr="00D3726E" w:rsidRDefault="00704F6F" w:rsidP="00D3726E">
      <w:pPr>
        <w:pStyle w:val="ListParagraph"/>
        <w:numPr>
          <w:ilvl w:val="0"/>
          <w:numId w:val="14"/>
        </w:numPr>
        <w:tabs>
          <w:tab w:val="left" w:pos="360"/>
        </w:tabs>
        <w:ind w:right="360"/>
        <w:jc w:val="both"/>
        <w:rPr>
          <w:rFonts w:ascii="Century Schoolbook" w:hAnsi="Century Schoolbook"/>
          <w:u w:val="single"/>
        </w:rPr>
      </w:pPr>
      <w:r w:rsidRPr="00D3726E">
        <w:rPr>
          <w:rFonts w:ascii="Century Schoolbook" w:hAnsi="Century Schoolbook"/>
          <w:u w:val="single"/>
        </w:rPr>
        <w:t>Constitution Party</w:t>
      </w:r>
    </w:p>
    <w:p w14:paraId="33BDBC9E" w14:textId="77777777" w:rsidR="00704F6F" w:rsidRDefault="00704F6F" w:rsidP="00487320">
      <w:pPr>
        <w:tabs>
          <w:tab w:val="left" w:pos="360"/>
        </w:tabs>
        <w:ind w:right="360"/>
        <w:jc w:val="both"/>
        <w:rPr>
          <w:rFonts w:ascii="Century Schoolbook" w:hAnsi="Century Schoolbook"/>
        </w:rPr>
      </w:pPr>
    </w:p>
    <w:p w14:paraId="7A8600E5" w14:textId="18447540" w:rsidR="00D3726E" w:rsidRDefault="00C93851" w:rsidP="00487320">
      <w:pPr>
        <w:tabs>
          <w:tab w:val="left" w:pos="360"/>
        </w:tabs>
        <w:ind w:right="360"/>
        <w:jc w:val="both"/>
        <w:rPr>
          <w:rFonts w:ascii="Century Schoolbook" w:hAnsi="Century Schoolbook"/>
        </w:rPr>
      </w:pPr>
      <w:hyperlink r:id="rId24" w:history="1">
        <w:r w:rsidR="00D3726E">
          <w:rPr>
            <w:rStyle w:val="Hyperlink"/>
          </w:rPr>
          <w:t>http://www.constitutionparty.com/</w:t>
        </w:r>
      </w:hyperlink>
    </w:p>
    <w:p w14:paraId="01DD3FA4" w14:textId="77777777" w:rsidR="00D3726E" w:rsidRDefault="00D3726E" w:rsidP="00487320">
      <w:pPr>
        <w:tabs>
          <w:tab w:val="left" w:pos="360"/>
        </w:tabs>
        <w:ind w:right="360"/>
        <w:jc w:val="both"/>
        <w:rPr>
          <w:rFonts w:ascii="Century Schoolbook" w:hAnsi="Century Schoolbook"/>
        </w:rPr>
      </w:pPr>
    </w:p>
    <w:p w14:paraId="10F9B80B" w14:textId="36280124" w:rsidR="00704F6F" w:rsidRDefault="00704F6F" w:rsidP="00487320">
      <w:pPr>
        <w:tabs>
          <w:tab w:val="left" w:pos="360"/>
        </w:tabs>
        <w:ind w:right="360"/>
        <w:jc w:val="both"/>
        <w:rPr>
          <w:rFonts w:ascii="Century Schoolbook" w:hAnsi="Century Schoolbook"/>
        </w:rPr>
      </w:pPr>
      <w:r>
        <w:rPr>
          <w:rFonts w:ascii="Century Schoolbook" w:hAnsi="Century Schoolbook"/>
        </w:rPr>
        <w:t xml:space="preserve">The Constitution Party was </w:t>
      </w:r>
      <w:r w:rsidR="0022766A">
        <w:rPr>
          <w:rFonts w:ascii="Century Schoolbook" w:hAnsi="Century Schoolbook"/>
        </w:rPr>
        <w:t>found</w:t>
      </w:r>
      <w:r>
        <w:rPr>
          <w:rFonts w:ascii="Century Schoolbook" w:hAnsi="Century Schoolbook"/>
        </w:rPr>
        <w:t xml:space="preserve">ed in 1992 and claims to be the fastest growing political party in terms of voter registration. </w:t>
      </w:r>
    </w:p>
    <w:p w14:paraId="2CE4FCEB" w14:textId="77777777" w:rsidR="00704F6F" w:rsidRDefault="00704F6F" w:rsidP="00487320">
      <w:pPr>
        <w:tabs>
          <w:tab w:val="left" w:pos="360"/>
        </w:tabs>
        <w:ind w:right="360"/>
        <w:jc w:val="both"/>
        <w:rPr>
          <w:rFonts w:ascii="Century Schoolbook" w:hAnsi="Century Schoolbook"/>
        </w:rPr>
      </w:pPr>
    </w:p>
    <w:p w14:paraId="67C794AB" w14:textId="6E8EB2BC" w:rsidR="00704F6F" w:rsidRDefault="00704F6F" w:rsidP="00487320">
      <w:pPr>
        <w:tabs>
          <w:tab w:val="left" w:pos="360"/>
        </w:tabs>
        <w:ind w:right="360"/>
        <w:jc w:val="both"/>
        <w:rPr>
          <w:rFonts w:ascii="Century Schoolbook" w:hAnsi="Century Schoolbook"/>
        </w:rPr>
      </w:pPr>
      <w:r>
        <w:rPr>
          <w:rFonts w:ascii="Century Schoolbook" w:hAnsi="Century Schoolbook"/>
        </w:rPr>
        <w:t>The Constitution Party ascribes to the following seven principles:</w:t>
      </w:r>
    </w:p>
    <w:p w14:paraId="6E9F4108" w14:textId="77777777" w:rsidR="00704F6F" w:rsidRDefault="00704F6F" w:rsidP="00487320">
      <w:pPr>
        <w:tabs>
          <w:tab w:val="left" w:pos="360"/>
        </w:tabs>
        <w:ind w:right="360"/>
        <w:jc w:val="both"/>
        <w:rPr>
          <w:rFonts w:ascii="Century Schoolbook" w:hAnsi="Century Schoolbook"/>
        </w:rPr>
      </w:pPr>
    </w:p>
    <w:p w14:paraId="7C331D08" w14:textId="77777777"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lastRenderedPageBreak/>
        <w:t>Life: For all human beings, from conception to natural death;</w:t>
      </w:r>
    </w:p>
    <w:p w14:paraId="4FEDB2D1" w14:textId="77777777"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t>Liberty: Freedom of conscience and actions for the self-governed  individual;</w:t>
      </w:r>
    </w:p>
    <w:p w14:paraId="6CF1DFF4" w14:textId="77777777"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t>Family: One husband and one wife with their children as divinely instituted;</w:t>
      </w:r>
    </w:p>
    <w:p w14:paraId="1629804A" w14:textId="77777777"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t>Property: Each individual's right to own and steward personal property without government burden;</w:t>
      </w:r>
    </w:p>
    <w:p w14:paraId="512B590B" w14:textId="14E82CE4"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t xml:space="preserve">Constitution And Bill Of Rights: interpreted according to the actual intent of the </w:t>
      </w:r>
      <w:r w:rsidR="0022766A">
        <w:rPr>
          <w:rFonts w:ascii="Century Schoolbook" w:hAnsi="Century Schoolbook"/>
        </w:rPr>
        <w:t>found</w:t>
      </w:r>
      <w:r w:rsidRPr="00704F6F">
        <w:rPr>
          <w:rFonts w:ascii="Century Schoolbook" w:hAnsi="Century Schoolbook"/>
        </w:rPr>
        <w:t>ing fathers;</w:t>
      </w:r>
    </w:p>
    <w:p w14:paraId="0703E3C0" w14:textId="77777777"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t>State's Rights: Everything not specifically delegated by the Constitution to the federal government, nor prohibited by the Constitution to the states, is reserved to the states or to the people.</w:t>
      </w:r>
    </w:p>
    <w:p w14:paraId="736BC69D" w14:textId="3B44EDAE" w:rsidR="00704F6F" w:rsidRPr="00704F6F" w:rsidRDefault="00704F6F" w:rsidP="00704F6F">
      <w:pPr>
        <w:pStyle w:val="ListParagraph"/>
        <w:numPr>
          <w:ilvl w:val="0"/>
          <w:numId w:val="9"/>
        </w:numPr>
        <w:tabs>
          <w:tab w:val="left" w:pos="360"/>
        </w:tabs>
        <w:ind w:right="360"/>
        <w:jc w:val="both"/>
        <w:rPr>
          <w:rFonts w:ascii="Century Schoolbook" w:hAnsi="Century Schoolbook"/>
        </w:rPr>
      </w:pPr>
      <w:r w:rsidRPr="00704F6F">
        <w:rPr>
          <w:rFonts w:ascii="Century Schoolbook" w:hAnsi="Century Schoolbook"/>
        </w:rPr>
        <w:t>American Sovereignty: American government committed to the protection of the borders, trade, and common defense of Americans, and not entangled in foreign alliances.</w:t>
      </w:r>
    </w:p>
    <w:p w14:paraId="57162BC7" w14:textId="77777777" w:rsidR="00704F6F" w:rsidRDefault="00704F6F" w:rsidP="00487320">
      <w:pPr>
        <w:tabs>
          <w:tab w:val="left" w:pos="360"/>
        </w:tabs>
        <w:ind w:right="360"/>
        <w:jc w:val="both"/>
        <w:rPr>
          <w:rFonts w:ascii="Century Schoolbook" w:hAnsi="Century Schoolbook"/>
        </w:rPr>
      </w:pPr>
    </w:p>
    <w:p w14:paraId="35173194" w14:textId="265299BE" w:rsidR="00704F6F" w:rsidRPr="00D3726E" w:rsidRDefault="006A6EBA" w:rsidP="00D3726E">
      <w:pPr>
        <w:pStyle w:val="ListParagraph"/>
        <w:numPr>
          <w:ilvl w:val="0"/>
          <w:numId w:val="14"/>
        </w:numPr>
        <w:tabs>
          <w:tab w:val="left" w:pos="360"/>
        </w:tabs>
        <w:ind w:right="360"/>
        <w:jc w:val="both"/>
        <w:rPr>
          <w:rFonts w:ascii="Century Schoolbook" w:hAnsi="Century Schoolbook"/>
          <w:u w:val="single"/>
        </w:rPr>
      </w:pPr>
      <w:r w:rsidRPr="00D3726E">
        <w:rPr>
          <w:rFonts w:ascii="Century Schoolbook" w:hAnsi="Century Schoolbook"/>
          <w:u w:val="single"/>
        </w:rPr>
        <w:t>Ind</w:t>
      </w:r>
      <w:r w:rsidR="00704F6F" w:rsidRPr="00D3726E">
        <w:rPr>
          <w:rFonts w:ascii="Century Schoolbook" w:hAnsi="Century Schoolbook"/>
          <w:u w:val="single"/>
        </w:rPr>
        <w:t xml:space="preserve">ependent American Party </w:t>
      </w:r>
    </w:p>
    <w:p w14:paraId="06447BC1" w14:textId="77777777" w:rsidR="00704F6F" w:rsidRDefault="00704F6F" w:rsidP="00487320">
      <w:pPr>
        <w:tabs>
          <w:tab w:val="left" w:pos="360"/>
        </w:tabs>
        <w:ind w:right="360"/>
        <w:jc w:val="both"/>
        <w:rPr>
          <w:rFonts w:ascii="Century Schoolbook" w:hAnsi="Century Schoolbook"/>
        </w:rPr>
      </w:pPr>
    </w:p>
    <w:p w14:paraId="5240D248" w14:textId="76323460" w:rsidR="00D3726E" w:rsidRDefault="00C93851" w:rsidP="00487320">
      <w:pPr>
        <w:tabs>
          <w:tab w:val="left" w:pos="360"/>
        </w:tabs>
        <w:ind w:right="360"/>
        <w:jc w:val="both"/>
        <w:rPr>
          <w:rFonts w:ascii="Century Schoolbook" w:hAnsi="Century Schoolbook"/>
        </w:rPr>
      </w:pPr>
      <w:hyperlink r:id="rId25" w:history="1">
        <w:r w:rsidR="00D3726E">
          <w:rPr>
            <w:rStyle w:val="Hyperlink"/>
          </w:rPr>
          <w:t>http://www.independentamericanparty.org/</w:t>
        </w:r>
      </w:hyperlink>
    </w:p>
    <w:p w14:paraId="1BD0053A" w14:textId="77777777" w:rsidR="00D3726E" w:rsidRDefault="00D3726E" w:rsidP="00487320">
      <w:pPr>
        <w:tabs>
          <w:tab w:val="left" w:pos="360"/>
        </w:tabs>
        <w:ind w:right="360"/>
        <w:jc w:val="both"/>
        <w:rPr>
          <w:rFonts w:ascii="Century Schoolbook" w:hAnsi="Century Schoolbook"/>
        </w:rPr>
      </w:pPr>
    </w:p>
    <w:p w14:paraId="6513F82C" w14:textId="7CD6C00D" w:rsidR="00704F6F" w:rsidRDefault="00704F6F" w:rsidP="00487320">
      <w:pPr>
        <w:tabs>
          <w:tab w:val="left" w:pos="360"/>
        </w:tabs>
        <w:ind w:right="360"/>
        <w:jc w:val="both"/>
        <w:rPr>
          <w:rFonts w:ascii="Century Schoolbook" w:hAnsi="Century Schoolbook"/>
        </w:rPr>
      </w:pPr>
      <w:r>
        <w:rPr>
          <w:rFonts w:ascii="Century Schoolbook" w:hAnsi="Century Schoolbook"/>
        </w:rPr>
        <w:tab/>
        <w:t xml:space="preserve">Originally </w:t>
      </w:r>
      <w:r w:rsidR="0022766A">
        <w:rPr>
          <w:rFonts w:ascii="Century Schoolbook" w:hAnsi="Century Schoolbook"/>
        </w:rPr>
        <w:t>found</w:t>
      </w:r>
      <w:r>
        <w:rPr>
          <w:rFonts w:ascii="Century Schoolbook" w:hAnsi="Century Schoolbook"/>
        </w:rPr>
        <w:t xml:space="preserve">ed as the Utah Independent American Party in 1993, the national </w:t>
      </w:r>
      <w:r w:rsidR="00D3726E">
        <w:rPr>
          <w:rFonts w:ascii="Century Schoolbook" w:hAnsi="Century Schoolbook"/>
        </w:rPr>
        <w:t>Independent American Party</w:t>
      </w:r>
      <w:r>
        <w:rPr>
          <w:rFonts w:ascii="Century Schoolbook" w:hAnsi="Century Schoolbook"/>
        </w:rPr>
        <w:t xml:space="preserve"> was formed in 1998.  The party ascribes to the following principles:</w:t>
      </w:r>
    </w:p>
    <w:p w14:paraId="5ACB520B" w14:textId="77777777" w:rsidR="00704F6F" w:rsidRDefault="00704F6F" w:rsidP="00487320">
      <w:pPr>
        <w:tabs>
          <w:tab w:val="left" w:pos="360"/>
        </w:tabs>
        <w:ind w:right="360"/>
        <w:jc w:val="both"/>
        <w:rPr>
          <w:rFonts w:ascii="Century Schoolbook" w:hAnsi="Century Schoolbook"/>
        </w:rPr>
      </w:pPr>
    </w:p>
    <w:p w14:paraId="248E18A6" w14:textId="16AA8AB8"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lastRenderedPageBreak/>
        <w:t xml:space="preserve">To uphold and revere our Constitution in the tradition of our </w:t>
      </w:r>
      <w:r w:rsidR="0022766A">
        <w:rPr>
          <w:rFonts w:ascii="Century Schoolbook" w:hAnsi="Century Schoolbook"/>
        </w:rPr>
        <w:t>Found</w:t>
      </w:r>
      <w:r w:rsidRPr="00704F6F">
        <w:rPr>
          <w:rFonts w:ascii="Century Schoolbook" w:hAnsi="Century Schoolbook"/>
        </w:rPr>
        <w:t>ing Fathers as the only and supreme law of this land.</w:t>
      </w:r>
    </w:p>
    <w:p w14:paraId="7A545F2F"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restore our Constitutional Republic, restore Constitutional Law, and restore all rights, liberties, and properties rightfully belonging to the people and to the states.</w:t>
      </w:r>
    </w:p>
    <w:p w14:paraId="11D487D6" w14:textId="46FE8192"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 xml:space="preserve">To identify and reverse legislation, case law, regulations, and treaties, etc., that are unconstitutional or an offense to God and our </w:t>
      </w:r>
      <w:r w:rsidR="0022766A">
        <w:rPr>
          <w:rFonts w:ascii="Century Schoolbook" w:hAnsi="Century Schoolbook"/>
        </w:rPr>
        <w:t>Found</w:t>
      </w:r>
      <w:r w:rsidRPr="00704F6F">
        <w:rPr>
          <w:rFonts w:ascii="Century Schoolbook" w:hAnsi="Century Schoolbook"/>
        </w:rPr>
        <w:t>ing Fathers.</w:t>
      </w:r>
    </w:p>
    <w:p w14:paraId="216BD6AA"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permanently restore American sovereignty and independence from foreign entanglements, and mandates.</w:t>
      </w:r>
    </w:p>
    <w:p w14:paraId="4116FAE5"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return the control of government back to the people as intended.</w:t>
      </w:r>
    </w:p>
    <w:p w14:paraId="29A3F371"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greatly minimize taxes, and to limit the size, power, and function of government to the intended constraints established within the original Constitution and Bill of Rights.</w:t>
      </w:r>
    </w:p>
    <w:p w14:paraId="11BEFE23"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advance the principles of freedom, patriotism, and traditional family values.</w:t>
      </w:r>
    </w:p>
    <w:p w14:paraId="67282E26"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preserve and honor our Judeo-Christian heritage, and the rights of all religions.</w:t>
      </w:r>
    </w:p>
    <w:p w14:paraId="0B7F52CE"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identify and defeat all efforts to undermine and overthrow the Constitution.</w:t>
      </w:r>
    </w:p>
    <w:p w14:paraId="2E986B00"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achieve at all levels in government, superior ethics, integrity and accountability.</w:t>
      </w:r>
    </w:p>
    <w:p w14:paraId="284DA163" w14:textId="77777777"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t>To restore fair and responsible redress of grievances, as allowed in the Constitution.</w:t>
      </w:r>
    </w:p>
    <w:p w14:paraId="2DF9148E" w14:textId="38B0431D" w:rsidR="00704F6F" w:rsidRPr="00704F6F" w:rsidRDefault="00704F6F" w:rsidP="00704F6F">
      <w:pPr>
        <w:pStyle w:val="ListParagraph"/>
        <w:numPr>
          <w:ilvl w:val="0"/>
          <w:numId w:val="10"/>
        </w:numPr>
        <w:tabs>
          <w:tab w:val="left" w:pos="360"/>
        </w:tabs>
        <w:ind w:right="360"/>
        <w:jc w:val="both"/>
        <w:rPr>
          <w:rFonts w:ascii="Century Schoolbook" w:hAnsi="Century Schoolbook"/>
        </w:rPr>
      </w:pPr>
      <w:r w:rsidRPr="00704F6F">
        <w:rPr>
          <w:rFonts w:ascii="Century Schoolbook" w:hAnsi="Century Schoolbook"/>
        </w:rPr>
        <w:lastRenderedPageBreak/>
        <w:t>To unite the independent votes, the silent majority, grassroots organizations, and other patriots and lovers of liberty under one umbrella, while keeping our separate identities, standing united as sovereign people.</w:t>
      </w:r>
    </w:p>
    <w:p w14:paraId="0C4C4587" w14:textId="77777777" w:rsidR="00704F6F" w:rsidRDefault="00704F6F" w:rsidP="00487320">
      <w:pPr>
        <w:tabs>
          <w:tab w:val="left" w:pos="360"/>
        </w:tabs>
        <w:ind w:right="360"/>
        <w:jc w:val="both"/>
        <w:rPr>
          <w:rFonts w:ascii="Century Schoolbook" w:hAnsi="Century Schoolbook"/>
        </w:rPr>
      </w:pPr>
    </w:p>
    <w:sectPr w:rsidR="00704F6F" w:rsidSect="00A04E0E">
      <w:headerReference w:type="default" r:id="rId26"/>
      <w:footnotePr>
        <w:numRestart w:val="eachSect"/>
      </w:footnotePr>
      <w:pgSz w:w="12240" w:h="15840"/>
      <w:pgMar w:top="3096" w:right="3168" w:bottom="2592" w:left="3168" w:header="2448" w:footer="244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76BE1" w14:textId="77777777" w:rsidR="00E46D45" w:rsidRDefault="00E46D45" w:rsidP="00801A98">
      <w:r>
        <w:separator/>
      </w:r>
    </w:p>
  </w:endnote>
  <w:endnote w:type="continuationSeparator" w:id="0">
    <w:p w14:paraId="6BAE1D63" w14:textId="77777777" w:rsidR="00E46D45" w:rsidRDefault="00E46D45" w:rsidP="008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D4F5" w14:textId="77777777" w:rsidR="002B1EDA" w:rsidRDefault="002B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9A355" w14:textId="77777777" w:rsidR="002B1EDA" w:rsidRDefault="002B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71D0" w14:textId="77777777" w:rsidR="002B1EDA" w:rsidRDefault="002B1E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5A46" w14:textId="77777777" w:rsidR="00E46D45" w:rsidRDefault="00E46D45">
    <w:pPr>
      <w:pStyle w:val="Footer"/>
      <w:jc w:val="center"/>
    </w:pPr>
  </w:p>
  <w:p w14:paraId="65E631BA" w14:textId="77777777" w:rsidR="00E46D45" w:rsidRPr="006978E9" w:rsidRDefault="00E46D45" w:rsidP="006978E9">
    <w:pPr>
      <w:pStyle w:val="DocI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F3E7E" w14:textId="77777777" w:rsidR="00E46D45" w:rsidRPr="006978E9" w:rsidRDefault="00E46D45" w:rsidP="006978E9">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1B7A1" w14:textId="77777777" w:rsidR="00E46D45" w:rsidRDefault="00E46D45" w:rsidP="00801A98">
      <w:r>
        <w:separator/>
      </w:r>
    </w:p>
  </w:footnote>
  <w:footnote w:type="continuationSeparator" w:id="0">
    <w:p w14:paraId="7F45E2DD" w14:textId="77777777" w:rsidR="00E46D45" w:rsidRDefault="00E46D45" w:rsidP="00801A98">
      <w:r>
        <w:continuationSeparator/>
      </w:r>
    </w:p>
  </w:footnote>
  <w:footnote w:id="1">
    <w:p w14:paraId="2AED22EE" w14:textId="7A835BAE" w:rsidR="00E46D45" w:rsidRPr="00855EB8" w:rsidRDefault="00E46D45">
      <w:pPr>
        <w:pStyle w:val="FootnoteText"/>
      </w:pPr>
      <w:r>
        <w:rPr>
          <w:rStyle w:val="FootnoteReference"/>
        </w:rPr>
        <w:footnoteRef/>
      </w:r>
      <w:r>
        <w:t xml:space="preserve"> No party has contributed, monetarily or otherwise, to the preparation or filing of this brief, which was authored entirely by counsel for </w:t>
      </w:r>
      <w:r>
        <w:rPr>
          <w:i/>
        </w:rPr>
        <w:t>Amicus</w:t>
      </w:r>
      <w:r>
        <w:t xml:space="preserve">.  Copies of consents of all parties to the filing of this brief are filed with the Clerk of this Court. </w:t>
      </w:r>
    </w:p>
  </w:footnote>
  <w:footnote w:id="2">
    <w:p w14:paraId="3376E9A8" w14:textId="77777777" w:rsidR="00E46D45" w:rsidRPr="00741757" w:rsidRDefault="00E46D45" w:rsidP="005A76F2">
      <w:pPr>
        <w:pStyle w:val="FootnoteText"/>
        <w:rPr>
          <w:rFonts w:ascii="Century Schoolbook" w:hAnsi="Century Schoolbook"/>
          <w:sz w:val="24"/>
          <w:szCs w:val="24"/>
        </w:rPr>
      </w:pPr>
      <w:r w:rsidRPr="00741757">
        <w:rPr>
          <w:rStyle w:val="FootnoteReference"/>
          <w:rFonts w:ascii="Century Schoolbook" w:hAnsi="Century Schoolbook"/>
          <w:sz w:val="24"/>
          <w:szCs w:val="24"/>
        </w:rPr>
        <w:footnoteRef/>
      </w:r>
      <w:r w:rsidRPr="00741757">
        <w:rPr>
          <w:rFonts w:ascii="Century Schoolbook" w:hAnsi="Century Schoolbook"/>
          <w:sz w:val="24"/>
          <w:szCs w:val="24"/>
        </w:rPr>
        <w:t xml:space="preserve"> Pursuant to </w:t>
      </w:r>
      <w:r w:rsidRPr="00741757">
        <w:rPr>
          <w:rFonts w:ascii="Century Schoolbook" w:hAnsi="Century Schoolbook"/>
          <w:i/>
          <w:sz w:val="24"/>
          <w:szCs w:val="24"/>
        </w:rPr>
        <w:t>Lujan v. Defenders of Wildlife</w:t>
      </w:r>
      <w:r w:rsidRPr="00741757">
        <w:rPr>
          <w:rFonts w:ascii="Century Schoolbook" w:hAnsi="Century Schoolbook"/>
          <w:sz w:val="24"/>
          <w:szCs w:val="24"/>
        </w:rPr>
        <w:t xml:space="preserve">, 504 U.S. 555, 560 (1992), a plaintiff must establish three elements to have Article III standing to challenge a statute’s constitutionality.  Those elements are: (1) that the plaintiff has suffered an “injury-in-fact”; (2) that the injury is fairly traceable to the challenged provision (commonly known as </w:t>
      </w:r>
      <w:r>
        <w:rPr>
          <w:rFonts w:ascii="Century Schoolbook" w:hAnsi="Century Schoolbook"/>
          <w:sz w:val="24"/>
          <w:szCs w:val="24"/>
        </w:rPr>
        <w:t>“</w:t>
      </w:r>
      <w:r w:rsidRPr="00741757">
        <w:rPr>
          <w:rFonts w:ascii="Century Schoolbook" w:hAnsi="Century Schoolbook"/>
          <w:sz w:val="24"/>
          <w:szCs w:val="24"/>
        </w:rPr>
        <w:t>causation</w:t>
      </w:r>
      <w:r>
        <w:rPr>
          <w:rFonts w:ascii="Century Schoolbook" w:hAnsi="Century Schoolbook"/>
          <w:sz w:val="24"/>
          <w:szCs w:val="24"/>
        </w:rPr>
        <w:t>”</w:t>
      </w:r>
      <w:r w:rsidRPr="00741757">
        <w:rPr>
          <w:rFonts w:ascii="Century Schoolbook" w:hAnsi="Century Schoolbook"/>
          <w:sz w:val="24"/>
          <w:szCs w:val="24"/>
        </w:rPr>
        <w:t xml:space="preserve">); and (3) that a favorable decision likely will redress the plaintiff’s injury (commonly known as </w:t>
      </w:r>
      <w:r>
        <w:rPr>
          <w:rFonts w:ascii="Century Schoolbook" w:hAnsi="Century Schoolbook"/>
          <w:sz w:val="24"/>
          <w:szCs w:val="24"/>
        </w:rPr>
        <w:t>“</w:t>
      </w:r>
      <w:proofErr w:type="spellStart"/>
      <w:r w:rsidRPr="00741757">
        <w:rPr>
          <w:rFonts w:ascii="Century Schoolbook" w:hAnsi="Century Schoolbook"/>
          <w:sz w:val="24"/>
          <w:szCs w:val="24"/>
        </w:rPr>
        <w:t>redressability</w:t>
      </w:r>
      <w:proofErr w:type="spellEnd"/>
      <w:r>
        <w:rPr>
          <w:rFonts w:ascii="Century Schoolbook" w:hAnsi="Century Schoolbook"/>
          <w:sz w:val="24"/>
          <w:szCs w:val="24"/>
        </w:rPr>
        <w:t>”</w:t>
      </w:r>
      <w:r w:rsidRPr="00741757">
        <w:rPr>
          <w:rFonts w:ascii="Century Schoolbook" w:hAnsi="Century Schoolbook"/>
          <w:sz w:val="24"/>
          <w:szCs w:val="24"/>
        </w:rPr>
        <w:t xml:space="preserve">). </w:t>
      </w:r>
      <w:r w:rsidRPr="00741757">
        <w:rPr>
          <w:rFonts w:ascii="Century Schoolbook" w:hAnsi="Century Schoolbook"/>
          <w:i/>
          <w:sz w:val="24"/>
          <w:szCs w:val="24"/>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EA8F" w14:textId="77777777" w:rsidR="002B1EDA" w:rsidRDefault="002B1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7461" w14:textId="77777777" w:rsidR="00E46D45" w:rsidRDefault="00E46D45">
    <w:pPr>
      <w:pStyle w:val="Header"/>
      <w:jc w:val="center"/>
    </w:pPr>
  </w:p>
  <w:p w14:paraId="6BCFA280" w14:textId="77777777" w:rsidR="00E46D45" w:rsidRDefault="00E46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9E2D" w14:textId="77777777" w:rsidR="002B1EDA" w:rsidRDefault="002B1E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Schoolbook" w:hAnsi="Century Schoolbook"/>
      </w:rPr>
      <w:id w:val="1192124283"/>
      <w:docPartObj>
        <w:docPartGallery w:val="Page Numbers (Top of Page)"/>
        <w:docPartUnique/>
      </w:docPartObj>
    </w:sdtPr>
    <w:sdtEndPr>
      <w:rPr>
        <w:rFonts w:ascii="Times New Roman" w:hAnsi="Times New Roman"/>
      </w:rPr>
    </w:sdtEndPr>
    <w:sdtContent>
      <w:p w14:paraId="0716C390" w14:textId="77777777" w:rsidR="00E46D45" w:rsidRDefault="00E46D45">
        <w:pPr>
          <w:pStyle w:val="Header"/>
          <w:jc w:val="center"/>
        </w:pPr>
        <w:r w:rsidRPr="00DC0C53">
          <w:rPr>
            <w:rFonts w:ascii="Century Schoolbook" w:hAnsi="Century Schoolbook"/>
          </w:rPr>
          <w:fldChar w:fldCharType="begin"/>
        </w:r>
        <w:r w:rsidRPr="00DC0C53">
          <w:rPr>
            <w:rFonts w:ascii="Century Schoolbook" w:hAnsi="Century Schoolbook"/>
          </w:rPr>
          <w:instrText xml:space="preserve"> PAGE   \* MERGEFORMAT </w:instrText>
        </w:r>
        <w:r w:rsidRPr="00DC0C53">
          <w:rPr>
            <w:rFonts w:ascii="Century Schoolbook" w:hAnsi="Century Schoolbook"/>
          </w:rPr>
          <w:fldChar w:fldCharType="separate"/>
        </w:r>
        <w:r w:rsidR="00C93851">
          <w:rPr>
            <w:rFonts w:ascii="Century Schoolbook" w:hAnsi="Century Schoolbook"/>
            <w:noProof/>
          </w:rPr>
          <w:t>iv</w:t>
        </w:r>
        <w:r w:rsidRPr="00DC0C53">
          <w:rPr>
            <w:rFonts w:ascii="Century Schoolbook" w:hAnsi="Century Schoolbook"/>
          </w:rPr>
          <w:fldChar w:fldCharType="end"/>
        </w:r>
      </w:p>
    </w:sdtContent>
  </w:sdt>
  <w:p w14:paraId="0F592935" w14:textId="77777777" w:rsidR="00E46D45" w:rsidRDefault="00E46D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01E2" w14:textId="77777777" w:rsidR="00E46D45" w:rsidRDefault="00E46D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Schoolbook" w:hAnsi="Century Schoolbook"/>
      </w:rPr>
      <w:id w:val="1965623949"/>
      <w:docPartObj>
        <w:docPartGallery w:val="Page Numbers (Top of Page)"/>
        <w:docPartUnique/>
      </w:docPartObj>
    </w:sdtPr>
    <w:sdtEndPr>
      <w:rPr>
        <w:rFonts w:ascii="Times New Roman" w:hAnsi="Times New Roman"/>
      </w:rPr>
    </w:sdtEndPr>
    <w:sdtContent>
      <w:p w14:paraId="3BD6964C" w14:textId="77777777" w:rsidR="00E46D45" w:rsidRDefault="00E46D45">
        <w:pPr>
          <w:pStyle w:val="Header"/>
          <w:jc w:val="center"/>
        </w:pPr>
        <w:r w:rsidRPr="00DC0C53">
          <w:rPr>
            <w:rFonts w:ascii="Century Schoolbook" w:hAnsi="Century Schoolbook"/>
          </w:rPr>
          <w:fldChar w:fldCharType="begin"/>
        </w:r>
        <w:r w:rsidRPr="00DC0C53">
          <w:rPr>
            <w:rFonts w:ascii="Century Schoolbook" w:hAnsi="Century Schoolbook"/>
          </w:rPr>
          <w:instrText xml:space="preserve"> PAGE   \* MERGEFORMAT </w:instrText>
        </w:r>
        <w:r w:rsidRPr="00DC0C53">
          <w:rPr>
            <w:rFonts w:ascii="Century Schoolbook" w:hAnsi="Century Schoolbook"/>
          </w:rPr>
          <w:fldChar w:fldCharType="separate"/>
        </w:r>
        <w:r w:rsidR="00C93851">
          <w:rPr>
            <w:rFonts w:ascii="Century Schoolbook" w:hAnsi="Century Schoolbook"/>
            <w:noProof/>
          </w:rPr>
          <w:t>1</w:t>
        </w:r>
        <w:r w:rsidRPr="00DC0C53">
          <w:rPr>
            <w:rFonts w:ascii="Century Schoolbook" w:hAnsi="Century Schoolbook"/>
          </w:rPr>
          <w:fldChar w:fldCharType="end"/>
        </w:r>
      </w:p>
    </w:sdtContent>
  </w:sdt>
  <w:p w14:paraId="3250BDB3" w14:textId="77777777" w:rsidR="00E46D45" w:rsidRDefault="00E46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169"/>
    <w:multiLevelType w:val="hybridMultilevel"/>
    <w:tmpl w:val="641E39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F0891"/>
    <w:multiLevelType w:val="hybridMultilevel"/>
    <w:tmpl w:val="EF289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D5A1D"/>
    <w:multiLevelType w:val="hybridMultilevel"/>
    <w:tmpl w:val="15E68E16"/>
    <w:lvl w:ilvl="0" w:tplc="1A22FA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173E00"/>
    <w:multiLevelType w:val="hybridMultilevel"/>
    <w:tmpl w:val="DB48F3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05401"/>
    <w:multiLevelType w:val="hybridMultilevel"/>
    <w:tmpl w:val="73A85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13220"/>
    <w:multiLevelType w:val="hybridMultilevel"/>
    <w:tmpl w:val="93A6BE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40966"/>
    <w:multiLevelType w:val="hybridMultilevel"/>
    <w:tmpl w:val="51F46C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A6A2D"/>
    <w:multiLevelType w:val="hybridMultilevel"/>
    <w:tmpl w:val="C6C402C2"/>
    <w:lvl w:ilvl="0" w:tplc="D8EA1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90791E"/>
    <w:multiLevelType w:val="hybridMultilevel"/>
    <w:tmpl w:val="4E56B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B2930"/>
    <w:multiLevelType w:val="hybridMultilevel"/>
    <w:tmpl w:val="0A84E200"/>
    <w:lvl w:ilvl="0" w:tplc="DF7633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50248A"/>
    <w:multiLevelType w:val="hybridMultilevel"/>
    <w:tmpl w:val="02AAA9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A1B91"/>
    <w:multiLevelType w:val="hybridMultilevel"/>
    <w:tmpl w:val="5BB0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E7C3A"/>
    <w:multiLevelType w:val="hybridMultilevel"/>
    <w:tmpl w:val="43B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E3DE6"/>
    <w:multiLevelType w:val="hybridMultilevel"/>
    <w:tmpl w:val="E89E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6"/>
  </w:num>
  <w:num w:numId="5">
    <w:abstractNumId w:val="9"/>
  </w:num>
  <w:num w:numId="6">
    <w:abstractNumId w:val="2"/>
  </w:num>
  <w:num w:numId="7">
    <w:abstractNumId w:val="5"/>
  </w:num>
  <w:num w:numId="8">
    <w:abstractNumId w:val="7"/>
  </w:num>
  <w:num w:numId="9">
    <w:abstractNumId w:val="12"/>
  </w:num>
  <w:num w:numId="10">
    <w:abstractNumId w:val="11"/>
  </w:num>
  <w:num w:numId="11">
    <w:abstractNumId w:val="1"/>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8193">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F6"/>
    <w:rsid w:val="00000012"/>
    <w:rsid w:val="000006B6"/>
    <w:rsid w:val="00000BC5"/>
    <w:rsid w:val="000019A1"/>
    <w:rsid w:val="00002406"/>
    <w:rsid w:val="00005119"/>
    <w:rsid w:val="000055B2"/>
    <w:rsid w:val="00006B46"/>
    <w:rsid w:val="00006BD6"/>
    <w:rsid w:val="00006D3C"/>
    <w:rsid w:val="0000753E"/>
    <w:rsid w:val="0000774B"/>
    <w:rsid w:val="00007995"/>
    <w:rsid w:val="00007C7F"/>
    <w:rsid w:val="00010347"/>
    <w:rsid w:val="00010721"/>
    <w:rsid w:val="000109BF"/>
    <w:rsid w:val="00011C98"/>
    <w:rsid w:val="00012132"/>
    <w:rsid w:val="000131DB"/>
    <w:rsid w:val="00015457"/>
    <w:rsid w:val="00015C8E"/>
    <w:rsid w:val="00016FBC"/>
    <w:rsid w:val="000176E3"/>
    <w:rsid w:val="00021423"/>
    <w:rsid w:val="00022637"/>
    <w:rsid w:val="00024DAF"/>
    <w:rsid w:val="000261A4"/>
    <w:rsid w:val="00027A1A"/>
    <w:rsid w:val="000300BB"/>
    <w:rsid w:val="00031CAF"/>
    <w:rsid w:val="000328C9"/>
    <w:rsid w:val="00033A52"/>
    <w:rsid w:val="000349D0"/>
    <w:rsid w:val="0003534F"/>
    <w:rsid w:val="00035E4E"/>
    <w:rsid w:val="00035E96"/>
    <w:rsid w:val="00037118"/>
    <w:rsid w:val="00042252"/>
    <w:rsid w:val="0004229A"/>
    <w:rsid w:val="00043259"/>
    <w:rsid w:val="000439A8"/>
    <w:rsid w:val="0004538F"/>
    <w:rsid w:val="0005106F"/>
    <w:rsid w:val="000516F5"/>
    <w:rsid w:val="00051EB2"/>
    <w:rsid w:val="000529C4"/>
    <w:rsid w:val="00052CC7"/>
    <w:rsid w:val="00056550"/>
    <w:rsid w:val="00062B21"/>
    <w:rsid w:val="00063733"/>
    <w:rsid w:val="00063C3F"/>
    <w:rsid w:val="0006439E"/>
    <w:rsid w:val="0006477E"/>
    <w:rsid w:val="00064AFA"/>
    <w:rsid w:val="000668E6"/>
    <w:rsid w:val="00066EE0"/>
    <w:rsid w:val="00067BCA"/>
    <w:rsid w:val="00070258"/>
    <w:rsid w:val="000706F4"/>
    <w:rsid w:val="00070A17"/>
    <w:rsid w:val="00071A7E"/>
    <w:rsid w:val="00072DEE"/>
    <w:rsid w:val="00073D45"/>
    <w:rsid w:val="00073D51"/>
    <w:rsid w:val="00074C7E"/>
    <w:rsid w:val="00074E18"/>
    <w:rsid w:val="00081DCB"/>
    <w:rsid w:val="00082A18"/>
    <w:rsid w:val="000836CE"/>
    <w:rsid w:val="000836EC"/>
    <w:rsid w:val="00084781"/>
    <w:rsid w:val="00084EAC"/>
    <w:rsid w:val="00085D0B"/>
    <w:rsid w:val="0008698B"/>
    <w:rsid w:val="000901DB"/>
    <w:rsid w:val="000906E5"/>
    <w:rsid w:val="00090F67"/>
    <w:rsid w:val="00091501"/>
    <w:rsid w:val="00092CFC"/>
    <w:rsid w:val="00092F49"/>
    <w:rsid w:val="00094037"/>
    <w:rsid w:val="000946E6"/>
    <w:rsid w:val="0009585C"/>
    <w:rsid w:val="00095A9E"/>
    <w:rsid w:val="00095B26"/>
    <w:rsid w:val="000973E5"/>
    <w:rsid w:val="00097C40"/>
    <w:rsid w:val="000A1044"/>
    <w:rsid w:val="000A1D66"/>
    <w:rsid w:val="000A3497"/>
    <w:rsid w:val="000A74A1"/>
    <w:rsid w:val="000B2BD3"/>
    <w:rsid w:val="000B36D0"/>
    <w:rsid w:val="000B47B9"/>
    <w:rsid w:val="000B70FF"/>
    <w:rsid w:val="000C1178"/>
    <w:rsid w:val="000C19D5"/>
    <w:rsid w:val="000C25BB"/>
    <w:rsid w:val="000C2972"/>
    <w:rsid w:val="000C3136"/>
    <w:rsid w:val="000C3398"/>
    <w:rsid w:val="000C4A5D"/>
    <w:rsid w:val="000D03AA"/>
    <w:rsid w:val="000D03F9"/>
    <w:rsid w:val="000D04FD"/>
    <w:rsid w:val="000D1432"/>
    <w:rsid w:val="000D2282"/>
    <w:rsid w:val="000D2E30"/>
    <w:rsid w:val="000D45E9"/>
    <w:rsid w:val="000E24E1"/>
    <w:rsid w:val="000E2FEA"/>
    <w:rsid w:val="000E3D85"/>
    <w:rsid w:val="000E566B"/>
    <w:rsid w:val="000E56CF"/>
    <w:rsid w:val="000E720E"/>
    <w:rsid w:val="000E72A9"/>
    <w:rsid w:val="000F4320"/>
    <w:rsid w:val="000F5475"/>
    <w:rsid w:val="000F57FF"/>
    <w:rsid w:val="000F58E4"/>
    <w:rsid w:val="000F699B"/>
    <w:rsid w:val="000F759D"/>
    <w:rsid w:val="00100339"/>
    <w:rsid w:val="001009B5"/>
    <w:rsid w:val="00101D0C"/>
    <w:rsid w:val="00101D67"/>
    <w:rsid w:val="00101D6C"/>
    <w:rsid w:val="00102C41"/>
    <w:rsid w:val="00103F89"/>
    <w:rsid w:val="00104EA3"/>
    <w:rsid w:val="00106B5D"/>
    <w:rsid w:val="00106E9A"/>
    <w:rsid w:val="00110DE5"/>
    <w:rsid w:val="001112A0"/>
    <w:rsid w:val="00111EE3"/>
    <w:rsid w:val="00114297"/>
    <w:rsid w:val="00114B8C"/>
    <w:rsid w:val="00114C2D"/>
    <w:rsid w:val="001170FA"/>
    <w:rsid w:val="0012002E"/>
    <w:rsid w:val="00120F82"/>
    <w:rsid w:val="00122163"/>
    <w:rsid w:val="00122B42"/>
    <w:rsid w:val="00122FF9"/>
    <w:rsid w:val="00125019"/>
    <w:rsid w:val="00125ACF"/>
    <w:rsid w:val="001267B5"/>
    <w:rsid w:val="00127BEB"/>
    <w:rsid w:val="00131897"/>
    <w:rsid w:val="001324AC"/>
    <w:rsid w:val="00132A86"/>
    <w:rsid w:val="00132D41"/>
    <w:rsid w:val="00133B71"/>
    <w:rsid w:val="0013458B"/>
    <w:rsid w:val="00135350"/>
    <w:rsid w:val="001364AC"/>
    <w:rsid w:val="00137228"/>
    <w:rsid w:val="0014062D"/>
    <w:rsid w:val="00140714"/>
    <w:rsid w:val="00142FD3"/>
    <w:rsid w:val="001436EF"/>
    <w:rsid w:val="001447FE"/>
    <w:rsid w:val="00146C28"/>
    <w:rsid w:val="001475DB"/>
    <w:rsid w:val="00150D64"/>
    <w:rsid w:val="00151CC8"/>
    <w:rsid w:val="00151DD6"/>
    <w:rsid w:val="00152554"/>
    <w:rsid w:val="00153CB5"/>
    <w:rsid w:val="00154AB7"/>
    <w:rsid w:val="00155E23"/>
    <w:rsid w:val="00162160"/>
    <w:rsid w:val="00162DB2"/>
    <w:rsid w:val="00163B40"/>
    <w:rsid w:val="00164FD2"/>
    <w:rsid w:val="001659A1"/>
    <w:rsid w:val="00165A1A"/>
    <w:rsid w:val="00165CA3"/>
    <w:rsid w:val="0017028D"/>
    <w:rsid w:val="00170312"/>
    <w:rsid w:val="0017117E"/>
    <w:rsid w:val="0017534E"/>
    <w:rsid w:val="00175735"/>
    <w:rsid w:val="001779FE"/>
    <w:rsid w:val="00177B66"/>
    <w:rsid w:val="00180789"/>
    <w:rsid w:val="00182273"/>
    <w:rsid w:val="00182AFA"/>
    <w:rsid w:val="00182F30"/>
    <w:rsid w:val="001843A9"/>
    <w:rsid w:val="001843D8"/>
    <w:rsid w:val="00184E68"/>
    <w:rsid w:val="00185B27"/>
    <w:rsid w:val="00186771"/>
    <w:rsid w:val="00187D4A"/>
    <w:rsid w:val="001906B0"/>
    <w:rsid w:val="00190DDF"/>
    <w:rsid w:val="001911C9"/>
    <w:rsid w:val="00191599"/>
    <w:rsid w:val="001939BF"/>
    <w:rsid w:val="001944F5"/>
    <w:rsid w:val="0019459D"/>
    <w:rsid w:val="00195E15"/>
    <w:rsid w:val="00196D36"/>
    <w:rsid w:val="00196D45"/>
    <w:rsid w:val="001976AE"/>
    <w:rsid w:val="0019786D"/>
    <w:rsid w:val="001A0B0B"/>
    <w:rsid w:val="001A177E"/>
    <w:rsid w:val="001A36AB"/>
    <w:rsid w:val="001A4C71"/>
    <w:rsid w:val="001A6F1D"/>
    <w:rsid w:val="001A7FE0"/>
    <w:rsid w:val="001B02B9"/>
    <w:rsid w:val="001B0659"/>
    <w:rsid w:val="001B0912"/>
    <w:rsid w:val="001B55D2"/>
    <w:rsid w:val="001B6C42"/>
    <w:rsid w:val="001B7ACC"/>
    <w:rsid w:val="001C0F06"/>
    <w:rsid w:val="001C220D"/>
    <w:rsid w:val="001C33D1"/>
    <w:rsid w:val="001C4965"/>
    <w:rsid w:val="001C64BC"/>
    <w:rsid w:val="001C6E4A"/>
    <w:rsid w:val="001D06E1"/>
    <w:rsid w:val="001D0835"/>
    <w:rsid w:val="001D188C"/>
    <w:rsid w:val="001D18F5"/>
    <w:rsid w:val="001D1AAD"/>
    <w:rsid w:val="001D2153"/>
    <w:rsid w:val="001D2A83"/>
    <w:rsid w:val="001D3548"/>
    <w:rsid w:val="001D3988"/>
    <w:rsid w:val="001D4989"/>
    <w:rsid w:val="001D5395"/>
    <w:rsid w:val="001D549C"/>
    <w:rsid w:val="001E0F46"/>
    <w:rsid w:val="001E1053"/>
    <w:rsid w:val="001E26AC"/>
    <w:rsid w:val="001E3317"/>
    <w:rsid w:val="001E33A1"/>
    <w:rsid w:val="001E3C9F"/>
    <w:rsid w:val="001E3E52"/>
    <w:rsid w:val="001E4EB5"/>
    <w:rsid w:val="001E73D8"/>
    <w:rsid w:val="001F1157"/>
    <w:rsid w:val="001F3173"/>
    <w:rsid w:val="001F55D4"/>
    <w:rsid w:val="001F56CA"/>
    <w:rsid w:val="001F5B3A"/>
    <w:rsid w:val="001F61F9"/>
    <w:rsid w:val="001F6BE4"/>
    <w:rsid w:val="001F6CBA"/>
    <w:rsid w:val="002026B2"/>
    <w:rsid w:val="00202AEF"/>
    <w:rsid w:val="00203B26"/>
    <w:rsid w:val="00204C34"/>
    <w:rsid w:val="00205575"/>
    <w:rsid w:val="00206FF3"/>
    <w:rsid w:val="002075BE"/>
    <w:rsid w:val="00210C2E"/>
    <w:rsid w:val="00210D51"/>
    <w:rsid w:val="00211840"/>
    <w:rsid w:val="00212932"/>
    <w:rsid w:val="00212B4E"/>
    <w:rsid w:val="00214BA6"/>
    <w:rsid w:val="0021506A"/>
    <w:rsid w:val="0022107D"/>
    <w:rsid w:val="002211E6"/>
    <w:rsid w:val="00221D79"/>
    <w:rsid w:val="00222110"/>
    <w:rsid w:val="002223D2"/>
    <w:rsid w:val="00222A52"/>
    <w:rsid w:val="00223B6C"/>
    <w:rsid w:val="00224BF2"/>
    <w:rsid w:val="00224D34"/>
    <w:rsid w:val="002257F4"/>
    <w:rsid w:val="0022766A"/>
    <w:rsid w:val="00232895"/>
    <w:rsid w:val="00233296"/>
    <w:rsid w:val="00234221"/>
    <w:rsid w:val="00234C8F"/>
    <w:rsid w:val="00235763"/>
    <w:rsid w:val="0023774A"/>
    <w:rsid w:val="002377E9"/>
    <w:rsid w:val="00240D45"/>
    <w:rsid w:val="002411E9"/>
    <w:rsid w:val="0024317B"/>
    <w:rsid w:val="00243775"/>
    <w:rsid w:val="00243880"/>
    <w:rsid w:val="00243AF6"/>
    <w:rsid w:val="00243E5D"/>
    <w:rsid w:val="0024411C"/>
    <w:rsid w:val="00244437"/>
    <w:rsid w:val="00244737"/>
    <w:rsid w:val="00245222"/>
    <w:rsid w:val="00245B69"/>
    <w:rsid w:val="0024625D"/>
    <w:rsid w:val="00246BDA"/>
    <w:rsid w:val="00247F34"/>
    <w:rsid w:val="00250D81"/>
    <w:rsid w:val="00251124"/>
    <w:rsid w:val="00251A5E"/>
    <w:rsid w:val="00251B3B"/>
    <w:rsid w:val="00251F34"/>
    <w:rsid w:val="00260718"/>
    <w:rsid w:val="002627B9"/>
    <w:rsid w:val="00262A86"/>
    <w:rsid w:val="002638C3"/>
    <w:rsid w:val="002639E7"/>
    <w:rsid w:val="00265EB4"/>
    <w:rsid w:val="002661F5"/>
    <w:rsid w:val="00266D19"/>
    <w:rsid w:val="0026730B"/>
    <w:rsid w:val="00271514"/>
    <w:rsid w:val="00271ADE"/>
    <w:rsid w:val="00271AF7"/>
    <w:rsid w:val="00274FC9"/>
    <w:rsid w:val="0027525B"/>
    <w:rsid w:val="00280257"/>
    <w:rsid w:val="00281F52"/>
    <w:rsid w:val="0028218B"/>
    <w:rsid w:val="002825F8"/>
    <w:rsid w:val="00282C86"/>
    <w:rsid w:val="00283239"/>
    <w:rsid w:val="00283B8A"/>
    <w:rsid w:val="002857E7"/>
    <w:rsid w:val="00285CE2"/>
    <w:rsid w:val="00286716"/>
    <w:rsid w:val="002875AD"/>
    <w:rsid w:val="00287A0A"/>
    <w:rsid w:val="00291EFD"/>
    <w:rsid w:val="002921CD"/>
    <w:rsid w:val="0029248F"/>
    <w:rsid w:val="0029310E"/>
    <w:rsid w:val="00293A94"/>
    <w:rsid w:val="002962FE"/>
    <w:rsid w:val="002979E0"/>
    <w:rsid w:val="002A06B7"/>
    <w:rsid w:val="002A0F10"/>
    <w:rsid w:val="002A13AA"/>
    <w:rsid w:val="002A2086"/>
    <w:rsid w:val="002A22F3"/>
    <w:rsid w:val="002A5887"/>
    <w:rsid w:val="002A6BDD"/>
    <w:rsid w:val="002A7083"/>
    <w:rsid w:val="002B0523"/>
    <w:rsid w:val="002B1EDA"/>
    <w:rsid w:val="002B2D97"/>
    <w:rsid w:val="002B3613"/>
    <w:rsid w:val="002B511A"/>
    <w:rsid w:val="002B5A5C"/>
    <w:rsid w:val="002B5FE6"/>
    <w:rsid w:val="002B68D0"/>
    <w:rsid w:val="002B69AD"/>
    <w:rsid w:val="002B7B85"/>
    <w:rsid w:val="002C01E7"/>
    <w:rsid w:val="002C077F"/>
    <w:rsid w:val="002C5AD9"/>
    <w:rsid w:val="002C70D8"/>
    <w:rsid w:val="002C74E5"/>
    <w:rsid w:val="002C7F4C"/>
    <w:rsid w:val="002D1892"/>
    <w:rsid w:val="002D1B05"/>
    <w:rsid w:val="002D2CA2"/>
    <w:rsid w:val="002D3C95"/>
    <w:rsid w:val="002D3D4A"/>
    <w:rsid w:val="002D3DA3"/>
    <w:rsid w:val="002D4F3C"/>
    <w:rsid w:val="002D6411"/>
    <w:rsid w:val="002D6441"/>
    <w:rsid w:val="002D77D8"/>
    <w:rsid w:val="002D7D58"/>
    <w:rsid w:val="002E1607"/>
    <w:rsid w:val="002E46A5"/>
    <w:rsid w:val="002E4F66"/>
    <w:rsid w:val="002E61C5"/>
    <w:rsid w:val="002E6C39"/>
    <w:rsid w:val="002E7E0E"/>
    <w:rsid w:val="002F1B0B"/>
    <w:rsid w:val="002F1C9D"/>
    <w:rsid w:val="002F348E"/>
    <w:rsid w:val="002F50F0"/>
    <w:rsid w:val="002F6281"/>
    <w:rsid w:val="002F6293"/>
    <w:rsid w:val="00300A02"/>
    <w:rsid w:val="00301095"/>
    <w:rsid w:val="003020B0"/>
    <w:rsid w:val="00303E4C"/>
    <w:rsid w:val="00304A01"/>
    <w:rsid w:val="00306185"/>
    <w:rsid w:val="00306850"/>
    <w:rsid w:val="0031082E"/>
    <w:rsid w:val="00310E73"/>
    <w:rsid w:val="00312E40"/>
    <w:rsid w:val="00313F7E"/>
    <w:rsid w:val="00322C56"/>
    <w:rsid w:val="00323BAA"/>
    <w:rsid w:val="0032431A"/>
    <w:rsid w:val="0032455C"/>
    <w:rsid w:val="003264BE"/>
    <w:rsid w:val="00327702"/>
    <w:rsid w:val="00327DE7"/>
    <w:rsid w:val="003320A7"/>
    <w:rsid w:val="00332853"/>
    <w:rsid w:val="003334A1"/>
    <w:rsid w:val="00333FCA"/>
    <w:rsid w:val="00334236"/>
    <w:rsid w:val="003360DB"/>
    <w:rsid w:val="00341921"/>
    <w:rsid w:val="003423CE"/>
    <w:rsid w:val="00342FEF"/>
    <w:rsid w:val="003435EE"/>
    <w:rsid w:val="003461E4"/>
    <w:rsid w:val="00350C94"/>
    <w:rsid w:val="00350D94"/>
    <w:rsid w:val="0035100E"/>
    <w:rsid w:val="00351D79"/>
    <w:rsid w:val="00351F09"/>
    <w:rsid w:val="00353907"/>
    <w:rsid w:val="00353F63"/>
    <w:rsid w:val="00354A68"/>
    <w:rsid w:val="00356A97"/>
    <w:rsid w:val="00361E7F"/>
    <w:rsid w:val="00362278"/>
    <w:rsid w:val="0036286B"/>
    <w:rsid w:val="00363134"/>
    <w:rsid w:val="003643E6"/>
    <w:rsid w:val="00365B86"/>
    <w:rsid w:val="00365DBD"/>
    <w:rsid w:val="003676A3"/>
    <w:rsid w:val="00370122"/>
    <w:rsid w:val="003716F2"/>
    <w:rsid w:val="003721E0"/>
    <w:rsid w:val="00372AD1"/>
    <w:rsid w:val="00375832"/>
    <w:rsid w:val="00375B29"/>
    <w:rsid w:val="00375BBF"/>
    <w:rsid w:val="003770E4"/>
    <w:rsid w:val="00377E7C"/>
    <w:rsid w:val="003830FF"/>
    <w:rsid w:val="003841CF"/>
    <w:rsid w:val="00384BDF"/>
    <w:rsid w:val="00385AF0"/>
    <w:rsid w:val="00385CC5"/>
    <w:rsid w:val="00385CC8"/>
    <w:rsid w:val="00385D08"/>
    <w:rsid w:val="00385D35"/>
    <w:rsid w:val="0038660A"/>
    <w:rsid w:val="003869C3"/>
    <w:rsid w:val="00386E9A"/>
    <w:rsid w:val="0039070E"/>
    <w:rsid w:val="00390FD5"/>
    <w:rsid w:val="00391005"/>
    <w:rsid w:val="003916BD"/>
    <w:rsid w:val="00391B49"/>
    <w:rsid w:val="00391E7B"/>
    <w:rsid w:val="0039322C"/>
    <w:rsid w:val="00395445"/>
    <w:rsid w:val="00395CD4"/>
    <w:rsid w:val="00396188"/>
    <w:rsid w:val="003964F3"/>
    <w:rsid w:val="003971F7"/>
    <w:rsid w:val="003A0754"/>
    <w:rsid w:val="003A1E8A"/>
    <w:rsid w:val="003A2228"/>
    <w:rsid w:val="003A36E9"/>
    <w:rsid w:val="003A3F04"/>
    <w:rsid w:val="003A4F64"/>
    <w:rsid w:val="003A56EC"/>
    <w:rsid w:val="003A5C71"/>
    <w:rsid w:val="003B05D5"/>
    <w:rsid w:val="003B0745"/>
    <w:rsid w:val="003B0C54"/>
    <w:rsid w:val="003B0E4D"/>
    <w:rsid w:val="003B1044"/>
    <w:rsid w:val="003B2EB1"/>
    <w:rsid w:val="003B74BB"/>
    <w:rsid w:val="003B77B0"/>
    <w:rsid w:val="003B7BCB"/>
    <w:rsid w:val="003C2310"/>
    <w:rsid w:val="003C304F"/>
    <w:rsid w:val="003C3DE2"/>
    <w:rsid w:val="003C3ED0"/>
    <w:rsid w:val="003C45C0"/>
    <w:rsid w:val="003C4A16"/>
    <w:rsid w:val="003C7268"/>
    <w:rsid w:val="003D4006"/>
    <w:rsid w:val="003D613B"/>
    <w:rsid w:val="003D7FD8"/>
    <w:rsid w:val="003E38B1"/>
    <w:rsid w:val="003E3A19"/>
    <w:rsid w:val="003E4FBF"/>
    <w:rsid w:val="003E500A"/>
    <w:rsid w:val="003E555D"/>
    <w:rsid w:val="003E5DCB"/>
    <w:rsid w:val="003E6FED"/>
    <w:rsid w:val="003F1267"/>
    <w:rsid w:val="003F3BFE"/>
    <w:rsid w:val="003F6A0D"/>
    <w:rsid w:val="004017CE"/>
    <w:rsid w:val="00401FCC"/>
    <w:rsid w:val="0040397A"/>
    <w:rsid w:val="004068EC"/>
    <w:rsid w:val="004113C2"/>
    <w:rsid w:val="00411926"/>
    <w:rsid w:val="00411EA2"/>
    <w:rsid w:val="00414CEA"/>
    <w:rsid w:val="00415110"/>
    <w:rsid w:val="004160A4"/>
    <w:rsid w:val="00417C73"/>
    <w:rsid w:val="0042053E"/>
    <w:rsid w:val="00420F07"/>
    <w:rsid w:val="004212F7"/>
    <w:rsid w:val="004214B9"/>
    <w:rsid w:val="00421A24"/>
    <w:rsid w:val="00421B8E"/>
    <w:rsid w:val="004223F2"/>
    <w:rsid w:val="00422DA1"/>
    <w:rsid w:val="00422F39"/>
    <w:rsid w:val="00423039"/>
    <w:rsid w:val="00424486"/>
    <w:rsid w:val="0042519C"/>
    <w:rsid w:val="00425314"/>
    <w:rsid w:val="00426DB9"/>
    <w:rsid w:val="00426EFD"/>
    <w:rsid w:val="00427175"/>
    <w:rsid w:val="004271A2"/>
    <w:rsid w:val="0042731F"/>
    <w:rsid w:val="00427882"/>
    <w:rsid w:val="00432A45"/>
    <w:rsid w:val="00433E3A"/>
    <w:rsid w:val="00434331"/>
    <w:rsid w:val="004346DD"/>
    <w:rsid w:val="0043601F"/>
    <w:rsid w:val="00436E3D"/>
    <w:rsid w:val="0043750C"/>
    <w:rsid w:val="00437742"/>
    <w:rsid w:val="004406C2"/>
    <w:rsid w:val="00440F19"/>
    <w:rsid w:val="0044153D"/>
    <w:rsid w:val="00441C3E"/>
    <w:rsid w:val="00444B1D"/>
    <w:rsid w:val="004452E2"/>
    <w:rsid w:val="004453A6"/>
    <w:rsid w:val="00445B8B"/>
    <w:rsid w:val="00446530"/>
    <w:rsid w:val="00446CD9"/>
    <w:rsid w:val="0044712D"/>
    <w:rsid w:val="004479D6"/>
    <w:rsid w:val="00450F49"/>
    <w:rsid w:val="00451CA9"/>
    <w:rsid w:val="004522AB"/>
    <w:rsid w:val="004533DE"/>
    <w:rsid w:val="00453CAF"/>
    <w:rsid w:val="00454E37"/>
    <w:rsid w:val="00454E93"/>
    <w:rsid w:val="00455118"/>
    <w:rsid w:val="00456C59"/>
    <w:rsid w:val="00457306"/>
    <w:rsid w:val="004577FB"/>
    <w:rsid w:val="00460257"/>
    <w:rsid w:val="00460A0F"/>
    <w:rsid w:val="00461761"/>
    <w:rsid w:val="00463838"/>
    <w:rsid w:val="00464426"/>
    <w:rsid w:val="004649E0"/>
    <w:rsid w:val="004666EB"/>
    <w:rsid w:val="00467262"/>
    <w:rsid w:val="004677D3"/>
    <w:rsid w:val="00467B80"/>
    <w:rsid w:val="004713E0"/>
    <w:rsid w:val="0047154A"/>
    <w:rsid w:val="00472CDC"/>
    <w:rsid w:val="00473766"/>
    <w:rsid w:val="00473898"/>
    <w:rsid w:val="004750B6"/>
    <w:rsid w:val="0047663B"/>
    <w:rsid w:val="00480163"/>
    <w:rsid w:val="0048023B"/>
    <w:rsid w:val="004806D2"/>
    <w:rsid w:val="004816A0"/>
    <w:rsid w:val="00481B3B"/>
    <w:rsid w:val="00481D70"/>
    <w:rsid w:val="00482815"/>
    <w:rsid w:val="004831FD"/>
    <w:rsid w:val="00483C9D"/>
    <w:rsid w:val="00483FE1"/>
    <w:rsid w:val="004841C1"/>
    <w:rsid w:val="004846AD"/>
    <w:rsid w:val="00484B27"/>
    <w:rsid w:val="004864B4"/>
    <w:rsid w:val="00487320"/>
    <w:rsid w:val="0048737E"/>
    <w:rsid w:val="00487F4A"/>
    <w:rsid w:val="004904E0"/>
    <w:rsid w:val="00490CC7"/>
    <w:rsid w:val="00490F76"/>
    <w:rsid w:val="00490FD1"/>
    <w:rsid w:val="004951E2"/>
    <w:rsid w:val="00495C3A"/>
    <w:rsid w:val="00495CB6"/>
    <w:rsid w:val="00495FED"/>
    <w:rsid w:val="004964DE"/>
    <w:rsid w:val="00497D78"/>
    <w:rsid w:val="004A00F7"/>
    <w:rsid w:val="004A06ED"/>
    <w:rsid w:val="004A1012"/>
    <w:rsid w:val="004A133E"/>
    <w:rsid w:val="004A1FA5"/>
    <w:rsid w:val="004A42E0"/>
    <w:rsid w:val="004A4530"/>
    <w:rsid w:val="004A48C1"/>
    <w:rsid w:val="004A66B5"/>
    <w:rsid w:val="004A70F5"/>
    <w:rsid w:val="004B01EC"/>
    <w:rsid w:val="004B1394"/>
    <w:rsid w:val="004B171A"/>
    <w:rsid w:val="004B1BBE"/>
    <w:rsid w:val="004B205F"/>
    <w:rsid w:val="004B3124"/>
    <w:rsid w:val="004B472E"/>
    <w:rsid w:val="004B48AA"/>
    <w:rsid w:val="004B52BA"/>
    <w:rsid w:val="004B5CD6"/>
    <w:rsid w:val="004C32CB"/>
    <w:rsid w:val="004C42C0"/>
    <w:rsid w:val="004C55B8"/>
    <w:rsid w:val="004C62B7"/>
    <w:rsid w:val="004C63EB"/>
    <w:rsid w:val="004C76AE"/>
    <w:rsid w:val="004C7F9C"/>
    <w:rsid w:val="004D1967"/>
    <w:rsid w:val="004D1EBB"/>
    <w:rsid w:val="004D228A"/>
    <w:rsid w:val="004D4721"/>
    <w:rsid w:val="004D5975"/>
    <w:rsid w:val="004D732A"/>
    <w:rsid w:val="004D77D2"/>
    <w:rsid w:val="004E020C"/>
    <w:rsid w:val="004E100A"/>
    <w:rsid w:val="004E1BB2"/>
    <w:rsid w:val="004E2942"/>
    <w:rsid w:val="004E39E5"/>
    <w:rsid w:val="004E4016"/>
    <w:rsid w:val="004E4508"/>
    <w:rsid w:val="004E46ED"/>
    <w:rsid w:val="004E51C4"/>
    <w:rsid w:val="004E53C5"/>
    <w:rsid w:val="004E620B"/>
    <w:rsid w:val="004E620C"/>
    <w:rsid w:val="004E75C1"/>
    <w:rsid w:val="004F0147"/>
    <w:rsid w:val="004F3706"/>
    <w:rsid w:val="004F704B"/>
    <w:rsid w:val="0050192F"/>
    <w:rsid w:val="00501CBC"/>
    <w:rsid w:val="00501FDC"/>
    <w:rsid w:val="005024FA"/>
    <w:rsid w:val="0050257C"/>
    <w:rsid w:val="00502945"/>
    <w:rsid w:val="00504B17"/>
    <w:rsid w:val="005056F6"/>
    <w:rsid w:val="0050585F"/>
    <w:rsid w:val="00507F3F"/>
    <w:rsid w:val="00510546"/>
    <w:rsid w:val="005109D8"/>
    <w:rsid w:val="00510CC9"/>
    <w:rsid w:val="005111B7"/>
    <w:rsid w:val="005113BA"/>
    <w:rsid w:val="00511F3C"/>
    <w:rsid w:val="00512FC5"/>
    <w:rsid w:val="00515E1A"/>
    <w:rsid w:val="00516C4F"/>
    <w:rsid w:val="00517078"/>
    <w:rsid w:val="005208EA"/>
    <w:rsid w:val="005218C4"/>
    <w:rsid w:val="00522917"/>
    <w:rsid w:val="0052378D"/>
    <w:rsid w:val="0052446E"/>
    <w:rsid w:val="005248F7"/>
    <w:rsid w:val="00524E66"/>
    <w:rsid w:val="00524FB4"/>
    <w:rsid w:val="00525B24"/>
    <w:rsid w:val="00525F66"/>
    <w:rsid w:val="00526FAD"/>
    <w:rsid w:val="005312C8"/>
    <w:rsid w:val="00531509"/>
    <w:rsid w:val="00531D52"/>
    <w:rsid w:val="005320F9"/>
    <w:rsid w:val="00532529"/>
    <w:rsid w:val="0053269C"/>
    <w:rsid w:val="005342EA"/>
    <w:rsid w:val="005368EF"/>
    <w:rsid w:val="00536EFF"/>
    <w:rsid w:val="005403FF"/>
    <w:rsid w:val="005426BF"/>
    <w:rsid w:val="00544179"/>
    <w:rsid w:val="00544718"/>
    <w:rsid w:val="005451A5"/>
    <w:rsid w:val="00546969"/>
    <w:rsid w:val="00547B46"/>
    <w:rsid w:val="00547B48"/>
    <w:rsid w:val="00550DD1"/>
    <w:rsid w:val="005513F5"/>
    <w:rsid w:val="00552528"/>
    <w:rsid w:val="00553696"/>
    <w:rsid w:val="005553E0"/>
    <w:rsid w:val="00555ADB"/>
    <w:rsid w:val="00555D12"/>
    <w:rsid w:val="00556197"/>
    <w:rsid w:val="00556B6C"/>
    <w:rsid w:val="00556B88"/>
    <w:rsid w:val="00556C86"/>
    <w:rsid w:val="005572C8"/>
    <w:rsid w:val="005604C7"/>
    <w:rsid w:val="00566A3B"/>
    <w:rsid w:val="00566D33"/>
    <w:rsid w:val="00567D15"/>
    <w:rsid w:val="00571499"/>
    <w:rsid w:val="0057149D"/>
    <w:rsid w:val="00572E6F"/>
    <w:rsid w:val="005735F2"/>
    <w:rsid w:val="00573DC8"/>
    <w:rsid w:val="00573FFB"/>
    <w:rsid w:val="00574A67"/>
    <w:rsid w:val="005766DC"/>
    <w:rsid w:val="00576937"/>
    <w:rsid w:val="00576EA1"/>
    <w:rsid w:val="00580E31"/>
    <w:rsid w:val="00581ED5"/>
    <w:rsid w:val="00582876"/>
    <w:rsid w:val="005837C1"/>
    <w:rsid w:val="00584D25"/>
    <w:rsid w:val="00585038"/>
    <w:rsid w:val="005877A0"/>
    <w:rsid w:val="005902AD"/>
    <w:rsid w:val="0059106C"/>
    <w:rsid w:val="00591FE9"/>
    <w:rsid w:val="0059220F"/>
    <w:rsid w:val="0059270F"/>
    <w:rsid w:val="005930FA"/>
    <w:rsid w:val="005941BD"/>
    <w:rsid w:val="00594210"/>
    <w:rsid w:val="00594604"/>
    <w:rsid w:val="005946E7"/>
    <w:rsid w:val="00594D16"/>
    <w:rsid w:val="00596FE2"/>
    <w:rsid w:val="005A0846"/>
    <w:rsid w:val="005A191A"/>
    <w:rsid w:val="005A6EF4"/>
    <w:rsid w:val="005A7103"/>
    <w:rsid w:val="005A76F2"/>
    <w:rsid w:val="005A7F92"/>
    <w:rsid w:val="005B2BCD"/>
    <w:rsid w:val="005B33A2"/>
    <w:rsid w:val="005B620F"/>
    <w:rsid w:val="005B6838"/>
    <w:rsid w:val="005B6A58"/>
    <w:rsid w:val="005B79FA"/>
    <w:rsid w:val="005C3F17"/>
    <w:rsid w:val="005C5617"/>
    <w:rsid w:val="005C56EA"/>
    <w:rsid w:val="005D2861"/>
    <w:rsid w:val="005D390E"/>
    <w:rsid w:val="005D4DC1"/>
    <w:rsid w:val="005D731E"/>
    <w:rsid w:val="005D7B1F"/>
    <w:rsid w:val="005E19A7"/>
    <w:rsid w:val="005E2969"/>
    <w:rsid w:val="005E2AE1"/>
    <w:rsid w:val="005E33D9"/>
    <w:rsid w:val="005E365B"/>
    <w:rsid w:val="005E4681"/>
    <w:rsid w:val="005E4DED"/>
    <w:rsid w:val="005E5F1B"/>
    <w:rsid w:val="005E7423"/>
    <w:rsid w:val="005E747B"/>
    <w:rsid w:val="005F21E2"/>
    <w:rsid w:val="005F258A"/>
    <w:rsid w:val="005F25BC"/>
    <w:rsid w:val="005F27E0"/>
    <w:rsid w:val="005F2C89"/>
    <w:rsid w:val="005F3DDF"/>
    <w:rsid w:val="005F3E99"/>
    <w:rsid w:val="005F511E"/>
    <w:rsid w:val="005F5408"/>
    <w:rsid w:val="005F74B1"/>
    <w:rsid w:val="005F754C"/>
    <w:rsid w:val="0060130D"/>
    <w:rsid w:val="006014B0"/>
    <w:rsid w:val="0060207F"/>
    <w:rsid w:val="006021E0"/>
    <w:rsid w:val="00602A1A"/>
    <w:rsid w:val="00603014"/>
    <w:rsid w:val="006066E9"/>
    <w:rsid w:val="00607BA8"/>
    <w:rsid w:val="00610646"/>
    <w:rsid w:val="006109ED"/>
    <w:rsid w:val="00612BA6"/>
    <w:rsid w:val="00613901"/>
    <w:rsid w:val="0061420C"/>
    <w:rsid w:val="00614AD4"/>
    <w:rsid w:val="00615313"/>
    <w:rsid w:val="00615896"/>
    <w:rsid w:val="006158C0"/>
    <w:rsid w:val="00615CF1"/>
    <w:rsid w:val="006166D6"/>
    <w:rsid w:val="00617C24"/>
    <w:rsid w:val="006212D3"/>
    <w:rsid w:val="00621793"/>
    <w:rsid w:val="006223D8"/>
    <w:rsid w:val="0062477B"/>
    <w:rsid w:val="006263F8"/>
    <w:rsid w:val="006266F2"/>
    <w:rsid w:val="00626FFD"/>
    <w:rsid w:val="006274FC"/>
    <w:rsid w:val="00627A8F"/>
    <w:rsid w:val="0063060C"/>
    <w:rsid w:val="00631D14"/>
    <w:rsid w:val="00633DCF"/>
    <w:rsid w:val="00635BBD"/>
    <w:rsid w:val="00637998"/>
    <w:rsid w:val="00640A28"/>
    <w:rsid w:val="006425A2"/>
    <w:rsid w:val="006428D6"/>
    <w:rsid w:val="00642DF8"/>
    <w:rsid w:val="00651733"/>
    <w:rsid w:val="00651B3C"/>
    <w:rsid w:val="006527D5"/>
    <w:rsid w:val="00652A0C"/>
    <w:rsid w:val="00652E5C"/>
    <w:rsid w:val="0065327C"/>
    <w:rsid w:val="00653563"/>
    <w:rsid w:val="00653653"/>
    <w:rsid w:val="00654100"/>
    <w:rsid w:val="006544B4"/>
    <w:rsid w:val="00655070"/>
    <w:rsid w:val="00655296"/>
    <w:rsid w:val="006559C2"/>
    <w:rsid w:val="006560AF"/>
    <w:rsid w:val="0065673F"/>
    <w:rsid w:val="006568C6"/>
    <w:rsid w:val="006575BB"/>
    <w:rsid w:val="00657C8C"/>
    <w:rsid w:val="00657C99"/>
    <w:rsid w:val="006608C8"/>
    <w:rsid w:val="006613C7"/>
    <w:rsid w:val="0066173B"/>
    <w:rsid w:val="00662B64"/>
    <w:rsid w:val="00663309"/>
    <w:rsid w:val="00663311"/>
    <w:rsid w:val="00663428"/>
    <w:rsid w:val="00664446"/>
    <w:rsid w:val="00665A03"/>
    <w:rsid w:val="00667449"/>
    <w:rsid w:val="00670A7D"/>
    <w:rsid w:val="00670BD9"/>
    <w:rsid w:val="006713B4"/>
    <w:rsid w:val="00671AD4"/>
    <w:rsid w:val="006722DF"/>
    <w:rsid w:val="00672F6D"/>
    <w:rsid w:val="00674736"/>
    <w:rsid w:val="006760FF"/>
    <w:rsid w:val="00676DE3"/>
    <w:rsid w:val="0068019B"/>
    <w:rsid w:val="00680C59"/>
    <w:rsid w:val="006810C7"/>
    <w:rsid w:val="00681F17"/>
    <w:rsid w:val="00684268"/>
    <w:rsid w:val="0068454B"/>
    <w:rsid w:val="00684791"/>
    <w:rsid w:val="0068785F"/>
    <w:rsid w:val="00690DD6"/>
    <w:rsid w:val="0069390D"/>
    <w:rsid w:val="0069588C"/>
    <w:rsid w:val="00696F23"/>
    <w:rsid w:val="006971EC"/>
    <w:rsid w:val="006978E9"/>
    <w:rsid w:val="006A20F6"/>
    <w:rsid w:val="006A22EA"/>
    <w:rsid w:val="006A2582"/>
    <w:rsid w:val="006A30FF"/>
    <w:rsid w:val="006A3283"/>
    <w:rsid w:val="006A3942"/>
    <w:rsid w:val="006A4042"/>
    <w:rsid w:val="006A4410"/>
    <w:rsid w:val="006A4AFD"/>
    <w:rsid w:val="006A6EBA"/>
    <w:rsid w:val="006A75C1"/>
    <w:rsid w:val="006A7FE2"/>
    <w:rsid w:val="006B1488"/>
    <w:rsid w:val="006B21AF"/>
    <w:rsid w:val="006B2978"/>
    <w:rsid w:val="006B5474"/>
    <w:rsid w:val="006B6D31"/>
    <w:rsid w:val="006C0554"/>
    <w:rsid w:val="006C0EA6"/>
    <w:rsid w:val="006C3FB6"/>
    <w:rsid w:val="006C458F"/>
    <w:rsid w:val="006C689B"/>
    <w:rsid w:val="006C6F3B"/>
    <w:rsid w:val="006C70DB"/>
    <w:rsid w:val="006C73CA"/>
    <w:rsid w:val="006C74D7"/>
    <w:rsid w:val="006C75AA"/>
    <w:rsid w:val="006C7955"/>
    <w:rsid w:val="006D0A9B"/>
    <w:rsid w:val="006D0AD0"/>
    <w:rsid w:val="006D2C22"/>
    <w:rsid w:val="006D2D4D"/>
    <w:rsid w:val="006D3CB2"/>
    <w:rsid w:val="006D3DBA"/>
    <w:rsid w:val="006D591E"/>
    <w:rsid w:val="006D67C7"/>
    <w:rsid w:val="006D7536"/>
    <w:rsid w:val="006D7546"/>
    <w:rsid w:val="006D7E2D"/>
    <w:rsid w:val="006E154E"/>
    <w:rsid w:val="006E1708"/>
    <w:rsid w:val="006E1E8B"/>
    <w:rsid w:val="006E206D"/>
    <w:rsid w:val="006E3363"/>
    <w:rsid w:val="006E47CA"/>
    <w:rsid w:val="006E48FC"/>
    <w:rsid w:val="006E690D"/>
    <w:rsid w:val="006E7417"/>
    <w:rsid w:val="006E7696"/>
    <w:rsid w:val="006E7E69"/>
    <w:rsid w:val="006F05F4"/>
    <w:rsid w:val="006F097C"/>
    <w:rsid w:val="006F25EE"/>
    <w:rsid w:val="006F2DF2"/>
    <w:rsid w:val="006F3F19"/>
    <w:rsid w:val="006F4590"/>
    <w:rsid w:val="006F460A"/>
    <w:rsid w:val="006F6A84"/>
    <w:rsid w:val="006F6DCE"/>
    <w:rsid w:val="007002F7"/>
    <w:rsid w:val="007005FC"/>
    <w:rsid w:val="00700B0C"/>
    <w:rsid w:val="007019AD"/>
    <w:rsid w:val="00702291"/>
    <w:rsid w:val="007024F2"/>
    <w:rsid w:val="0070337C"/>
    <w:rsid w:val="0070370C"/>
    <w:rsid w:val="00704889"/>
    <w:rsid w:val="00704F6F"/>
    <w:rsid w:val="0070566E"/>
    <w:rsid w:val="00711616"/>
    <w:rsid w:val="00714E04"/>
    <w:rsid w:val="00715956"/>
    <w:rsid w:val="00715969"/>
    <w:rsid w:val="00716545"/>
    <w:rsid w:val="00717AE9"/>
    <w:rsid w:val="007207B3"/>
    <w:rsid w:val="00720AE2"/>
    <w:rsid w:val="00720D76"/>
    <w:rsid w:val="00722392"/>
    <w:rsid w:val="00722B2B"/>
    <w:rsid w:val="00724D79"/>
    <w:rsid w:val="007257D8"/>
    <w:rsid w:val="00725BD9"/>
    <w:rsid w:val="007262E6"/>
    <w:rsid w:val="00727BCF"/>
    <w:rsid w:val="00730419"/>
    <w:rsid w:val="00731199"/>
    <w:rsid w:val="00731F35"/>
    <w:rsid w:val="007335F9"/>
    <w:rsid w:val="00733FF1"/>
    <w:rsid w:val="0073472A"/>
    <w:rsid w:val="00736706"/>
    <w:rsid w:val="00740AF3"/>
    <w:rsid w:val="00740AFF"/>
    <w:rsid w:val="007410FF"/>
    <w:rsid w:val="00741757"/>
    <w:rsid w:val="00741FC6"/>
    <w:rsid w:val="00743C9D"/>
    <w:rsid w:val="007448E6"/>
    <w:rsid w:val="00744E36"/>
    <w:rsid w:val="007462D7"/>
    <w:rsid w:val="007471E1"/>
    <w:rsid w:val="00747558"/>
    <w:rsid w:val="0075182B"/>
    <w:rsid w:val="00756251"/>
    <w:rsid w:val="00756DEC"/>
    <w:rsid w:val="00761475"/>
    <w:rsid w:val="00761BE2"/>
    <w:rsid w:val="00761EAD"/>
    <w:rsid w:val="0076372B"/>
    <w:rsid w:val="00764DE5"/>
    <w:rsid w:val="00765A68"/>
    <w:rsid w:val="0076608A"/>
    <w:rsid w:val="00767150"/>
    <w:rsid w:val="00767A32"/>
    <w:rsid w:val="00767E9C"/>
    <w:rsid w:val="0077005D"/>
    <w:rsid w:val="00772519"/>
    <w:rsid w:val="0077300B"/>
    <w:rsid w:val="00775044"/>
    <w:rsid w:val="0077566A"/>
    <w:rsid w:val="007762C6"/>
    <w:rsid w:val="007779BD"/>
    <w:rsid w:val="0078052C"/>
    <w:rsid w:val="00781179"/>
    <w:rsid w:val="007811FA"/>
    <w:rsid w:val="007816C5"/>
    <w:rsid w:val="0078213D"/>
    <w:rsid w:val="007824C0"/>
    <w:rsid w:val="0078419A"/>
    <w:rsid w:val="00784F34"/>
    <w:rsid w:val="007859CC"/>
    <w:rsid w:val="00786E96"/>
    <w:rsid w:val="007872BC"/>
    <w:rsid w:val="00787F9B"/>
    <w:rsid w:val="0079064F"/>
    <w:rsid w:val="00791F3D"/>
    <w:rsid w:val="00792825"/>
    <w:rsid w:val="007929F5"/>
    <w:rsid w:val="00793758"/>
    <w:rsid w:val="00795AA5"/>
    <w:rsid w:val="007974DB"/>
    <w:rsid w:val="00797860"/>
    <w:rsid w:val="007A068F"/>
    <w:rsid w:val="007A09CF"/>
    <w:rsid w:val="007A17AA"/>
    <w:rsid w:val="007A1809"/>
    <w:rsid w:val="007A1B26"/>
    <w:rsid w:val="007A20C0"/>
    <w:rsid w:val="007A22DA"/>
    <w:rsid w:val="007A3044"/>
    <w:rsid w:val="007A3C0C"/>
    <w:rsid w:val="007A3F65"/>
    <w:rsid w:val="007A4914"/>
    <w:rsid w:val="007A547E"/>
    <w:rsid w:val="007A60F0"/>
    <w:rsid w:val="007A699F"/>
    <w:rsid w:val="007A6E74"/>
    <w:rsid w:val="007B0B25"/>
    <w:rsid w:val="007B171E"/>
    <w:rsid w:val="007B22E1"/>
    <w:rsid w:val="007B324C"/>
    <w:rsid w:val="007B3755"/>
    <w:rsid w:val="007B543F"/>
    <w:rsid w:val="007B6374"/>
    <w:rsid w:val="007B760B"/>
    <w:rsid w:val="007B770F"/>
    <w:rsid w:val="007B7C51"/>
    <w:rsid w:val="007C2DC3"/>
    <w:rsid w:val="007C53B6"/>
    <w:rsid w:val="007D03DC"/>
    <w:rsid w:val="007D156B"/>
    <w:rsid w:val="007D1F6C"/>
    <w:rsid w:val="007D20E0"/>
    <w:rsid w:val="007D2653"/>
    <w:rsid w:val="007D3D97"/>
    <w:rsid w:val="007D4073"/>
    <w:rsid w:val="007D4327"/>
    <w:rsid w:val="007D432B"/>
    <w:rsid w:val="007D4B6E"/>
    <w:rsid w:val="007D534F"/>
    <w:rsid w:val="007D5A96"/>
    <w:rsid w:val="007D76CA"/>
    <w:rsid w:val="007D78E1"/>
    <w:rsid w:val="007D7D96"/>
    <w:rsid w:val="007E12BE"/>
    <w:rsid w:val="007E1617"/>
    <w:rsid w:val="007E2BDD"/>
    <w:rsid w:val="007E4CFB"/>
    <w:rsid w:val="007E67C8"/>
    <w:rsid w:val="007E6BC1"/>
    <w:rsid w:val="007F1642"/>
    <w:rsid w:val="007F18C1"/>
    <w:rsid w:val="007F2116"/>
    <w:rsid w:val="007F442D"/>
    <w:rsid w:val="007F4F39"/>
    <w:rsid w:val="007F64F4"/>
    <w:rsid w:val="007F6E7E"/>
    <w:rsid w:val="007F7311"/>
    <w:rsid w:val="007F7416"/>
    <w:rsid w:val="00801A98"/>
    <w:rsid w:val="008038FD"/>
    <w:rsid w:val="00803E56"/>
    <w:rsid w:val="00805423"/>
    <w:rsid w:val="0080663C"/>
    <w:rsid w:val="00806C05"/>
    <w:rsid w:val="00807BB5"/>
    <w:rsid w:val="00810414"/>
    <w:rsid w:val="0081110A"/>
    <w:rsid w:val="008139C1"/>
    <w:rsid w:val="00814375"/>
    <w:rsid w:val="0081510C"/>
    <w:rsid w:val="008166CF"/>
    <w:rsid w:val="008173DF"/>
    <w:rsid w:val="00817F7A"/>
    <w:rsid w:val="00820787"/>
    <w:rsid w:val="0082154D"/>
    <w:rsid w:val="00821804"/>
    <w:rsid w:val="008226D3"/>
    <w:rsid w:val="00822817"/>
    <w:rsid w:val="00822B5B"/>
    <w:rsid w:val="00823743"/>
    <w:rsid w:val="0082462E"/>
    <w:rsid w:val="008252F5"/>
    <w:rsid w:val="008256C1"/>
    <w:rsid w:val="008278EF"/>
    <w:rsid w:val="00830190"/>
    <w:rsid w:val="00830205"/>
    <w:rsid w:val="0083098B"/>
    <w:rsid w:val="008317FE"/>
    <w:rsid w:val="008326A4"/>
    <w:rsid w:val="00834D80"/>
    <w:rsid w:val="008358C9"/>
    <w:rsid w:val="0083591E"/>
    <w:rsid w:val="008360CF"/>
    <w:rsid w:val="008364FF"/>
    <w:rsid w:val="00837E03"/>
    <w:rsid w:val="008418BF"/>
    <w:rsid w:val="00842040"/>
    <w:rsid w:val="0084285B"/>
    <w:rsid w:val="00842959"/>
    <w:rsid w:val="008439E0"/>
    <w:rsid w:val="00844850"/>
    <w:rsid w:val="00845A82"/>
    <w:rsid w:val="00845BD8"/>
    <w:rsid w:val="00846588"/>
    <w:rsid w:val="00846B4B"/>
    <w:rsid w:val="0085009E"/>
    <w:rsid w:val="0085013B"/>
    <w:rsid w:val="00850197"/>
    <w:rsid w:val="00852126"/>
    <w:rsid w:val="00852285"/>
    <w:rsid w:val="00853F74"/>
    <w:rsid w:val="008545A7"/>
    <w:rsid w:val="00854E2E"/>
    <w:rsid w:val="0085527D"/>
    <w:rsid w:val="00855EB8"/>
    <w:rsid w:val="008567CE"/>
    <w:rsid w:val="00856D1B"/>
    <w:rsid w:val="00860A12"/>
    <w:rsid w:val="008614FE"/>
    <w:rsid w:val="00862087"/>
    <w:rsid w:val="00863C74"/>
    <w:rsid w:val="00864214"/>
    <w:rsid w:val="00864695"/>
    <w:rsid w:val="00864C37"/>
    <w:rsid w:val="00870104"/>
    <w:rsid w:val="00870965"/>
    <w:rsid w:val="008716CC"/>
    <w:rsid w:val="0087230C"/>
    <w:rsid w:val="0087284A"/>
    <w:rsid w:val="00873CA4"/>
    <w:rsid w:val="00873E45"/>
    <w:rsid w:val="0087453D"/>
    <w:rsid w:val="008745B1"/>
    <w:rsid w:val="00874D80"/>
    <w:rsid w:val="00875313"/>
    <w:rsid w:val="0087662B"/>
    <w:rsid w:val="00877242"/>
    <w:rsid w:val="00877395"/>
    <w:rsid w:val="00880B13"/>
    <w:rsid w:val="008825BA"/>
    <w:rsid w:val="00884372"/>
    <w:rsid w:val="00884439"/>
    <w:rsid w:val="008844AB"/>
    <w:rsid w:val="00884C3A"/>
    <w:rsid w:val="00885043"/>
    <w:rsid w:val="008854A1"/>
    <w:rsid w:val="00885C1C"/>
    <w:rsid w:val="00886BD0"/>
    <w:rsid w:val="0089102B"/>
    <w:rsid w:val="0089235A"/>
    <w:rsid w:val="0089289D"/>
    <w:rsid w:val="00892F7B"/>
    <w:rsid w:val="00893CE1"/>
    <w:rsid w:val="0089666C"/>
    <w:rsid w:val="00896E3C"/>
    <w:rsid w:val="008977D5"/>
    <w:rsid w:val="00897F23"/>
    <w:rsid w:val="008A021B"/>
    <w:rsid w:val="008A1CF3"/>
    <w:rsid w:val="008A20AC"/>
    <w:rsid w:val="008A294C"/>
    <w:rsid w:val="008A3EE4"/>
    <w:rsid w:val="008A628C"/>
    <w:rsid w:val="008A6618"/>
    <w:rsid w:val="008B0585"/>
    <w:rsid w:val="008B06C9"/>
    <w:rsid w:val="008B1C37"/>
    <w:rsid w:val="008B24FE"/>
    <w:rsid w:val="008B2C9C"/>
    <w:rsid w:val="008B3E69"/>
    <w:rsid w:val="008B4293"/>
    <w:rsid w:val="008B44F1"/>
    <w:rsid w:val="008B4C6D"/>
    <w:rsid w:val="008B5746"/>
    <w:rsid w:val="008B6C1A"/>
    <w:rsid w:val="008B6D05"/>
    <w:rsid w:val="008C10A3"/>
    <w:rsid w:val="008C1226"/>
    <w:rsid w:val="008C16EC"/>
    <w:rsid w:val="008C2235"/>
    <w:rsid w:val="008C248B"/>
    <w:rsid w:val="008C2BFC"/>
    <w:rsid w:val="008C46F0"/>
    <w:rsid w:val="008C58CD"/>
    <w:rsid w:val="008C673D"/>
    <w:rsid w:val="008C6E86"/>
    <w:rsid w:val="008C7ED0"/>
    <w:rsid w:val="008D01C6"/>
    <w:rsid w:val="008D06F2"/>
    <w:rsid w:val="008D13F5"/>
    <w:rsid w:val="008D3EBD"/>
    <w:rsid w:val="008D4B87"/>
    <w:rsid w:val="008D5554"/>
    <w:rsid w:val="008D572A"/>
    <w:rsid w:val="008E026F"/>
    <w:rsid w:val="008E0EA4"/>
    <w:rsid w:val="008E2804"/>
    <w:rsid w:val="008E380E"/>
    <w:rsid w:val="008E4E38"/>
    <w:rsid w:val="008E6562"/>
    <w:rsid w:val="008E67A3"/>
    <w:rsid w:val="008E712D"/>
    <w:rsid w:val="008F0667"/>
    <w:rsid w:val="008F0CB3"/>
    <w:rsid w:val="008F0E14"/>
    <w:rsid w:val="008F204E"/>
    <w:rsid w:val="008F2CEF"/>
    <w:rsid w:val="008F3B28"/>
    <w:rsid w:val="008F6026"/>
    <w:rsid w:val="008F6672"/>
    <w:rsid w:val="008F6F4F"/>
    <w:rsid w:val="008F7443"/>
    <w:rsid w:val="008F7A53"/>
    <w:rsid w:val="00902CBC"/>
    <w:rsid w:val="00904566"/>
    <w:rsid w:val="00905879"/>
    <w:rsid w:val="00905FAE"/>
    <w:rsid w:val="00905FCE"/>
    <w:rsid w:val="00906037"/>
    <w:rsid w:val="00906132"/>
    <w:rsid w:val="00906BD2"/>
    <w:rsid w:val="00912A7C"/>
    <w:rsid w:val="00912E2C"/>
    <w:rsid w:val="0091372E"/>
    <w:rsid w:val="009158F5"/>
    <w:rsid w:val="0092116A"/>
    <w:rsid w:val="0092127C"/>
    <w:rsid w:val="00921C44"/>
    <w:rsid w:val="00921CA4"/>
    <w:rsid w:val="00921F9A"/>
    <w:rsid w:val="00922716"/>
    <w:rsid w:val="009228C6"/>
    <w:rsid w:val="009231E2"/>
    <w:rsid w:val="00924625"/>
    <w:rsid w:val="00925276"/>
    <w:rsid w:val="00926184"/>
    <w:rsid w:val="009265B0"/>
    <w:rsid w:val="009273CE"/>
    <w:rsid w:val="00927D34"/>
    <w:rsid w:val="0093320C"/>
    <w:rsid w:val="00933BB2"/>
    <w:rsid w:val="009345DC"/>
    <w:rsid w:val="0093494E"/>
    <w:rsid w:val="00942505"/>
    <w:rsid w:val="00942A60"/>
    <w:rsid w:val="009443EA"/>
    <w:rsid w:val="00944EE0"/>
    <w:rsid w:val="00945F26"/>
    <w:rsid w:val="00946BC2"/>
    <w:rsid w:val="009479A8"/>
    <w:rsid w:val="009517AA"/>
    <w:rsid w:val="00951DDC"/>
    <w:rsid w:val="0095211A"/>
    <w:rsid w:val="00953298"/>
    <w:rsid w:val="009537BB"/>
    <w:rsid w:val="00953951"/>
    <w:rsid w:val="00955208"/>
    <w:rsid w:val="009563C6"/>
    <w:rsid w:val="00956D43"/>
    <w:rsid w:val="009610BA"/>
    <w:rsid w:val="0096131C"/>
    <w:rsid w:val="00961F89"/>
    <w:rsid w:val="00964772"/>
    <w:rsid w:val="009651C6"/>
    <w:rsid w:val="00966959"/>
    <w:rsid w:val="00966A3B"/>
    <w:rsid w:val="00967EA6"/>
    <w:rsid w:val="0097020C"/>
    <w:rsid w:val="0097339D"/>
    <w:rsid w:val="0097363E"/>
    <w:rsid w:val="00973EF6"/>
    <w:rsid w:val="00974B85"/>
    <w:rsid w:val="009759FB"/>
    <w:rsid w:val="0097697E"/>
    <w:rsid w:val="00976FD2"/>
    <w:rsid w:val="0097786C"/>
    <w:rsid w:val="00977B8C"/>
    <w:rsid w:val="0098028C"/>
    <w:rsid w:val="0098044B"/>
    <w:rsid w:val="00983888"/>
    <w:rsid w:val="00983DC8"/>
    <w:rsid w:val="0098419D"/>
    <w:rsid w:val="009845CB"/>
    <w:rsid w:val="009846AA"/>
    <w:rsid w:val="00985AB7"/>
    <w:rsid w:val="00985DC5"/>
    <w:rsid w:val="009873E5"/>
    <w:rsid w:val="009907D8"/>
    <w:rsid w:val="00991D4A"/>
    <w:rsid w:val="00991DAA"/>
    <w:rsid w:val="0099455B"/>
    <w:rsid w:val="00995772"/>
    <w:rsid w:val="009965F9"/>
    <w:rsid w:val="00997297"/>
    <w:rsid w:val="00997903"/>
    <w:rsid w:val="009A05B2"/>
    <w:rsid w:val="009A1DA9"/>
    <w:rsid w:val="009A1F35"/>
    <w:rsid w:val="009A2201"/>
    <w:rsid w:val="009A2243"/>
    <w:rsid w:val="009A314B"/>
    <w:rsid w:val="009A372B"/>
    <w:rsid w:val="009A37DF"/>
    <w:rsid w:val="009A4741"/>
    <w:rsid w:val="009A514C"/>
    <w:rsid w:val="009A670C"/>
    <w:rsid w:val="009A6B3A"/>
    <w:rsid w:val="009A7A86"/>
    <w:rsid w:val="009A7BB4"/>
    <w:rsid w:val="009A7F7F"/>
    <w:rsid w:val="009B07F4"/>
    <w:rsid w:val="009B1405"/>
    <w:rsid w:val="009B1B2F"/>
    <w:rsid w:val="009B26F3"/>
    <w:rsid w:val="009B29C5"/>
    <w:rsid w:val="009B3D93"/>
    <w:rsid w:val="009B4652"/>
    <w:rsid w:val="009B4D8B"/>
    <w:rsid w:val="009B4E9B"/>
    <w:rsid w:val="009B5217"/>
    <w:rsid w:val="009C0E0A"/>
    <w:rsid w:val="009C2735"/>
    <w:rsid w:val="009C37EF"/>
    <w:rsid w:val="009C3850"/>
    <w:rsid w:val="009C3895"/>
    <w:rsid w:val="009C3E4C"/>
    <w:rsid w:val="009C413F"/>
    <w:rsid w:val="009C427B"/>
    <w:rsid w:val="009C6935"/>
    <w:rsid w:val="009C6E4F"/>
    <w:rsid w:val="009C7352"/>
    <w:rsid w:val="009C7BBA"/>
    <w:rsid w:val="009D2734"/>
    <w:rsid w:val="009D38E8"/>
    <w:rsid w:val="009D65DA"/>
    <w:rsid w:val="009D661C"/>
    <w:rsid w:val="009E05E2"/>
    <w:rsid w:val="009E0EF9"/>
    <w:rsid w:val="009E416C"/>
    <w:rsid w:val="009E4A61"/>
    <w:rsid w:val="009E65F2"/>
    <w:rsid w:val="009E7C8D"/>
    <w:rsid w:val="009F0314"/>
    <w:rsid w:val="009F03F1"/>
    <w:rsid w:val="009F0B8B"/>
    <w:rsid w:val="009F10E8"/>
    <w:rsid w:val="009F2268"/>
    <w:rsid w:val="009F2B09"/>
    <w:rsid w:val="009F45AA"/>
    <w:rsid w:val="009F555B"/>
    <w:rsid w:val="009F55EF"/>
    <w:rsid w:val="009F5CD8"/>
    <w:rsid w:val="009F6E82"/>
    <w:rsid w:val="009F7861"/>
    <w:rsid w:val="00A0022A"/>
    <w:rsid w:val="00A013E5"/>
    <w:rsid w:val="00A01E3D"/>
    <w:rsid w:val="00A0204E"/>
    <w:rsid w:val="00A02373"/>
    <w:rsid w:val="00A03AE4"/>
    <w:rsid w:val="00A046C2"/>
    <w:rsid w:val="00A04E0E"/>
    <w:rsid w:val="00A0589C"/>
    <w:rsid w:val="00A06BAA"/>
    <w:rsid w:val="00A1208D"/>
    <w:rsid w:val="00A123B7"/>
    <w:rsid w:val="00A123FD"/>
    <w:rsid w:val="00A12504"/>
    <w:rsid w:val="00A12694"/>
    <w:rsid w:val="00A12B5F"/>
    <w:rsid w:val="00A14DD8"/>
    <w:rsid w:val="00A15AFB"/>
    <w:rsid w:val="00A16006"/>
    <w:rsid w:val="00A17151"/>
    <w:rsid w:val="00A17B6E"/>
    <w:rsid w:val="00A205B2"/>
    <w:rsid w:val="00A21C51"/>
    <w:rsid w:val="00A22076"/>
    <w:rsid w:val="00A23569"/>
    <w:rsid w:val="00A261A6"/>
    <w:rsid w:val="00A3002E"/>
    <w:rsid w:val="00A308DD"/>
    <w:rsid w:val="00A316AA"/>
    <w:rsid w:val="00A31962"/>
    <w:rsid w:val="00A31D67"/>
    <w:rsid w:val="00A32A4D"/>
    <w:rsid w:val="00A32FD7"/>
    <w:rsid w:val="00A33BD8"/>
    <w:rsid w:val="00A359B2"/>
    <w:rsid w:val="00A360CE"/>
    <w:rsid w:val="00A36C84"/>
    <w:rsid w:val="00A36D5B"/>
    <w:rsid w:val="00A36EE2"/>
    <w:rsid w:val="00A375DE"/>
    <w:rsid w:val="00A4096F"/>
    <w:rsid w:val="00A41946"/>
    <w:rsid w:val="00A43B53"/>
    <w:rsid w:val="00A445B6"/>
    <w:rsid w:val="00A451A7"/>
    <w:rsid w:val="00A451BB"/>
    <w:rsid w:val="00A453FF"/>
    <w:rsid w:val="00A46DE4"/>
    <w:rsid w:val="00A47FC1"/>
    <w:rsid w:val="00A5156A"/>
    <w:rsid w:val="00A516EA"/>
    <w:rsid w:val="00A53124"/>
    <w:rsid w:val="00A542DC"/>
    <w:rsid w:val="00A5695A"/>
    <w:rsid w:val="00A56F93"/>
    <w:rsid w:val="00A571B3"/>
    <w:rsid w:val="00A57498"/>
    <w:rsid w:val="00A576A4"/>
    <w:rsid w:val="00A57B9F"/>
    <w:rsid w:val="00A57C96"/>
    <w:rsid w:val="00A60083"/>
    <w:rsid w:val="00A62886"/>
    <w:rsid w:val="00A63497"/>
    <w:rsid w:val="00A6530F"/>
    <w:rsid w:val="00A65DBE"/>
    <w:rsid w:val="00A66712"/>
    <w:rsid w:val="00A66A28"/>
    <w:rsid w:val="00A66B0A"/>
    <w:rsid w:val="00A67BC5"/>
    <w:rsid w:val="00A748F6"/>
    <w:rsid w:val="00A74A11"/>
    <w:rsid w:val="00A753AD"/>
    <w:rsid w:val="00A75465"/>
    <w:rsid w:val="00A774AF"/>
    <w:rsid w:val="00A8045E"/>
    <w:rsid w:val="00A80FA7"/>
    <w:rsid w:val="00A820C4"/>
    <w:rsid w:val="00A8221C"/>
    <w:rsid w:val="00A828BE"/>
    <w:rsid w:val="00A8418D"/>
    <w:rsid w:val="00A8445D"/>
    <w:rsid w:val="00A84CD6"/>
    <w:rsid w:val="00A86326"/>
    <w:rsid w:val="00A9038B"/>
    <w:rsid w:val="00A91420"/>
    <w:rsid w:val="00A91893"/>
    <w:rsid w:val="00A927C4"/>
    <w:rsid w:val="00A928D9"/>
    <w:rsid w:val="00A92AE3"/>
    <w:rsid w:val="00A92DC6"/>
    <w:rsid w:val="00A93C2A"/>
    <w:rsid w:val="00A95BB1"/>
    <w:rsid w:val="00A9643C"/>
    <w:rsid w:val="00A96521"/>
    <w:rsid w:val="00A96B52"/>
    <w:rsid w:val="00A97257"/>
    <w:rsid w:val="00A976FA"/>
    <w:rsid w:val="00A97912"/>
    <w:rsid w:val="00AA1C37"/>
    <w:rsid w:val="00AA2F47"/>
    <w:rsid w:val="00AA3E61"/>
    <w:rsid w:val="00AA4AA8"/>
    <w:rsid w:val="00AA5F50"/>
    <w:rsid w:val="00AA5F71"/>
    <w:rsid w:val="00AA68A1"/>
    <w:rsid w:val="00AA6AFE"/>
    <w:rsid w:val="00AA773D"/>
    <w:rsid w:val="00AB2ED5"/>
    <w:rsid w:val="00AB3860"/>
    <w:rsid w:val="00AB54B7"/>
    <w:rsid w:val="00AB67E9"/>
    <w:rsid w:val="00AB6E9E"/>
    <w:rsid w:val="00AC14C2"/>
    <w:rsid w:val="00AC29A1"/>
    <w:rsid w:val="00AC4690"/>
    <w:rsid w:val="00AC52A6"/>
    <w:rsid w:val="00AC5E68"/>
    <w:rsid w:val="00AC60A7"/>
    <w:rsid w:val="00AC6784"/>
    <w:rsid w:val="00AC76AC"/>
    <w:rsid w:val="00AD0602"/>
    <w:rsid w:val="00AD29B0"/>
    <w:rsid w:val="00AD3CF0"/>
    <w:rsid w:val="00AD3CF9"/>
    <w:rsid w:val="00AD4828"/>
    <w:rsid w:val="00AD4EF2"/>
    <w:rsid w:val="00AD5583"/>
    <w:rsid w:val="00AD6CA2"/>
    <w:rsid w:val="00AE155C"/>
    <w:rsid w:val="00AE1686"/>
    <w:rsid w:val="00AE238C"/>
    <w:rsid w:val="00AE2546"/>
    <w:rsid w:val="00AE2775"/>
    <w:rsid w:val="00AE28E4"/>
    <w:rsid w:val="00AE327D"/>
    <w:rsid w:val="00AF1D82"/>
    <w:rsid w:val="00AF1E22"/>
    <w:rsid w:val="00AF27E2"/>
    <w:rsid w:val="00AF2A2F"/>
    <w:rsid w:val="00AF2A6B"/>
    <w:rsid w:val="00AF2BCB"/>
    <w:rsid w:val="00AF3F6B"/>
    <w:rsid w:val="00AF4979"/>
    <w:rsid w:val="00AF5309"/>
    <w:rsid w:val="00AF63F7"/>
    <w:rsid w:val="00AF6D50"/>
    <w:rsid w:val="00B00DA0"/>
    <w:rsid w:val="00B02D21"/>
    <w:rsid w:val="00B04F7D"/>
    <w:rsid w:val="00B051CA"/>
    <w:rsid w:val="00B0723B"/>
    <w:rsid w:val="00B10C56"/>
    <w:rsid w:val="00B11601"/>
    <w:rsid w:val="00B11D0F"/>
    <w:rsid w:val="00B12A0F"/>
    <w:rsid w:val="00B12AA1"/>
    <w:rsid w:val="00B15476"/>
    <w:rsid w:val="00B1547E"/>
    <w:rsid w:val="00B1614B"/>
    <w:rsid w:val="00B1765D"/>
    <w:rsid w:val="00B20AAB"/>
    <w:rsid w:val="00B22662"/>
    <w:rsid w:val="00B22CCF"/>
    <w:rsid w:val="00B2386C"/>
    <w:rsid w:val="00B23C6A"/>
    <w:rsid w:val="00B24DEB"/>
    <w:rsid w:val="00B266A8"/>
    <w:rsid w:val="00B30068"/>
    <w:rsid w:val="00B309B6"/>
    <w:rsid w:val="00B30C2F"/>
    <w:rsid w:val="00B32B01"/>
    <w:rsid w:val="00B35876"/>
    <w:rsid w:val="00B35BC2"/>
    <w:rsid w:val="00B3653A"/>
    <w:rsid w:val="00B36FA9"/>
    <w:rsid w:val="00B36FD5"/>
    <w:rsid w:val="00B37F8C"/>
    <w:rsid w:val="00B40E59"/>
    <w:rsid w:val="00B418CE"/>
    <w:rsid w:val="00B42394"/>
    <w:rsid w:val="00B43D76"/>
    <w:rsid w:val="00B43E5B"/>
    <w:rsid w:val="00B4633B"/>
    <w:rsid w:val="00B47759"/>
    <w:rsid w:val="00B51E8C"/>
    <w:rsid w:val="00B552CD"/>
    <w:rsid w:val="00B57C11"/>
    <w:rsid w:val="00B63164"/>
    <w:rsid w:val="00B642A4"/>
    <w:rsid w:val="00B64B66"/>
    <w:rsid w:val="00B6626C"/>
    <w:rsid w:val="00B66EF6"/>
    <w:rsid w:val="00B679C5"/>
    <w:rsid w:val="00B67D8B"/>
    <w:rsid w:val="00B70421"/>
    <w:rsid w:val="00B70A3F"/>
    <w:rsid w:val="00B71061"/>
    <w:rsid w:val="00B71DE4"/>
    <w:rsid w:val="00B71E80"/>
    <w:rsid w:val="00B720F3"/>
    <w:rsid w:val="00B721B0"/>
    <w:rsid w:val="00B7253D"/>
    <w:rsid w:val="00B72AFB"/>
    <w:rsid w:val="00B731A8"/>
    <w:rsid w:val="00B741E5"/>
    <w:rsid w:val="00B7440B"/>
    <w:rsid w:val="00B760BA"/>
    <w:rsid w:val="00B7726B"/>
    <w:rsid w:val="00B8439F"/>
    <w:rsid w:val="00B848F6"/>
    <w:rsid w:val="00B85657"/>
    <w:rsid w:val="00B85E5F"/>
    <w:rsid w:val="00B86A2E"/>
    <w:rsid w:val="00B878E5"/>
    <w:rsid w:val="00B91330"/>
    <w:rsid w:val="00B918A7"/>
    <w:rsid w:val="00B922B3"/>
    <w:rsid w:val="00B9359C"/>
    <w:rsid w:val="00B93670"/>
    <w:rsid w:val="00B94532"/>
    <w:rsid w:val="00B94B54"/>
    <w:rsid w:val="00B96629"/>
    <w:rsid w:val="00BA009A"/>
    <w:rsid w:val="00BA00A8"/>
    <w:rsid w:val="00BA060B"/>
    <w:rsid w:val="00BA0817"/>
    <w:rsid w:val="00BA11D3"/>
    <w:rsid w:val="00BA154E"/>
    <w:rsid w:val="00BA1682"/>
    <w:rsid w:val="00BA221E"/>
    <w:rsid w:val="00BA258D"/>
    <w:rsid w:val="00BA5DD3"/>
    <w:rsid w:val="00BA5ED0"/>
    <w:rsid w:val="00BB0121"/>
    <w:rsid w:val="00BB02CC"/>
    <w:rsid w:val="00BB0ED1"/>
    <w:rsid w:val="00BB16D9"/>
    <w:rsid w:val="00BB24C7"/>
    <w:rsid w:val="00BB3590"/>
    <w:rsid w:val="00BB4537"/>
    <w:rsid w:val="00BB4CEE"/>
    <w:rsid w:val="00BB69C0"/>
    <w:rsid w:val="00BB767A"/>
    <w:rsid w:val="00BB7E3F"/>
    <w:rsid w:val="00BC11DA"/>
    <w:rsid w:val="00BC178E"/>
    <w:rsid w:val="00BC1D60"/>
    <w:rsid w:val="00BC1F10"/>
    <w:rsid w:val="00BC2063"/>
    <w:rsid w:val="00BC5155"/>
    <w:rsid w:val="00BC53AC"/>
    <w:rsid w:val="00BC53D7"/>
    <w:rsid w:val="00BC586D"/>
    <w:rsid w:val="00BC6893"/>
    <w:rsid w:val="00BC76BE"/>
    <w:rsid w:val="00BC7E4B"/>
    <w:rsid w:val="00BD1A9B"/>
    <w:rsid w:val="00BD1C88"/>
    <w:rsid w:val="00BD26C8"/>
    <w:rsid w:val="00BD36BF"/>
    <w:rsid w:val="00BD493C"/>
    <w:rsid w:val="00BD5256"/>
    <w:rsid w:val="00BD5FAD"/>
    <w:rsid w:val="00BE17D6"/>
    <w:rsid w:val="00BE24B1"/>
    <w:rsid w:val="00BE25B9"/>
    <w:rsid w:val="00BE4CA1"/>
    <w:rsid w:val="00BE5B02"/>
    <w:rsid w:val="00BE6346"/>
    <w:rsid w:val="00BE64DA"/>
    <w:rsid w:val="00BF019A"/>
    <w:rsid w:val="00BF023C"/>
    <w:rsid w:val="00BF0621"/>
    <w:rsid w:val="00BF2818"/>
    <w:rsid w:val="00BF37D3"/>
    <w:rsid w:val="00BF3F54"/>
    <w:rsid w:val="00BF7A7A"/>
    <w:rsid w:val="00C00351"/>
    <w:rsid w:val="00C00F50"/>
    <w:rsid w:val="00C02768"/>
    <w:rsid w:val="00C03E12"/>
    <w:rsid w:val="00C04371"/>
    <w:rsid w:val="00C04D17"/>
    <w:rsid w:val="00C114FF"/>
    <w:rsid w:val="00C11B6B"/>
    <w:rsid w:val="00C12F09"/>
    <w:rsid w:val="00C131B3"/>
    <w:rsid w:val="00C13BC2"/>
    <w:rsid w:val="00C14FDB"/>
    <w:rsid w:val="00C16309"/>
    <w:rsid w:val="00C16CB6"/>
    <w:rsid w:val="00C20D04"/>
    <w:rsid w:val="00C21976"/>
    <w:rsid w:val="00C232CC"/>
    <w:rsid w:val="00C233D9"/>
    <w:rsid w:val="00C2430B"/>
    <w:rsid w:val="00C24F10"/>
    <w:rsid w:val="00C25BD5"/>
    <w:rsid w:val="00C25CB2"/>
    <w:rsid w:val="00C26A14"/>
    <w:rsid w:val="00C26F2C"/>
    <w:rsid w:val="00C27460"/>
    <w:rsid w:val="00C27832"/>
    <w:rsid w:val="00C30A0B"/>
    <w:rsid w:val="00C33554"/>
    <w:rsid w:val="00C417CA"/>
    <w:rsid w:val="00C43950"/>
    <w:rsid w:val="00C44DE1"/>
    <w:rsid w:val="00C465C2"/>
    <w:rsid w:val="00C46819"/>
    <w:rsid w:val="00C50EB1"/>
    <w:rsid w:val="00C5246C"/>
    <w:rsid w:val="00C528A0"/>
    <w:rsid w:val="00C52FF5"/>
    <w:rsid w:val="00C53F3B"/>
    <w:rsid w:val="00C5456D"/>
    <w:rsid w:val="00C545C3"/>
    <w:rsid w:val="00C55967"/>
    <w:rsid w:val="00C567B0"/>
    <w:rsid w:val="00C605B8"/>
    <w:rsid w:val="00C613A8"/>
    <w:rsid w:val="00C61554"/>
    <w:rsid w:val="00C626AB"/>
    <w:rsid w:val="00C62EE4"/>
    <w:rsid w:val="00C645AA"/>
    <w:rsid w:val="00C70CBA"/>
    <w:rsid w:val="00C7108A"/>
    <w:rsid w:val="00C71179"/>
    <w:rsid w:val="00C752B6"/>
    <w:rsid w:val="00C76705"/>
    <w:rsid w:val="00C80498"/>
    <w:rsid w:val="00C80511"/>
    <w:rsid w:val="00C80C65"/>
    <w:rsid w:val="00C811A5"/>
    <w:rsid w:val="00C8125F"/>
    <w:rsid w:val="00C825DF"/>
    <w:rsid w:val="00C8291B"/>
    <w:rsid w:val="00C82A24"/>
    <w:rsid w:val="00C83DDB"/>
    <w:rsid w:val="00C844FD"/>
    <w:rsid w:val="00C84724"/>
    <w:rsid w:val="00C847C7"/>
    <w:rsid w:val="00C84C38"/>
    <w:rsid w:val="00C869D9"/>
    <w:rsid w:val="00C8709E"/>
    <w:rsid w:val="00C87A81"/>
    <w:rsid w:val="00C91AF4"/>
    <w:rsid w:val="00C91E8E"/>
    <w:rsid w:val="00C923EB"/>
    <w:rsid w:val="00C93851"/>
    <w:rsid w:val="00C95598"/>
    <w:rsid w:val="00C95C29"/>
    <w:rsid w:val="00C97986"/>
    <w:rsid w:val="00C97FE7"/>
    <w:rsid w:val="00CA07A9"/>
    <w:rsid w:val="00CA11E8"/>
    <w:rsid w:val="00CA31D8"/>
    <w:rsid w:val="00CA4521"/>
    <w:rsid w:val="00CA4BAB"/>
    <w:rsid w:val="00CA6732"/>
    <w:rsid w:val="00CA6D34"/>
    <w:rsid w:val="00CB0DBF"/>
    <w:rsid w:val="00CB133F"/>
    <w:rsid w:val="00CB193E"/>
    <w:rsid w:val="00CB36C0"/>
    <w:rsid w:val="00CB4CC9"/>
    <w:rsid w:val="00CB4E69"/>
    <w:rsid w:val="00CB4EF7"/>
    <w:rsid w:val="00CB7076"/>
    <w:rsid w:val="00CC40B7"/>
    <w:rsid w:val="00CC54F3"/>
    <w:rsid w:val="00CC5E05"/>
    <w:rsid w:val="00CC5F36"/>
    <w:rsid w:val="00CC73D6"/>
    <w:rsid w:val="00CD036A"/>
    <w:rsid w:val="00CD0CA2"/>
    <w:rsid w:val="00CD1F28"/>
    <w:rsid w:val="00CD3B34"/>
    <w:rsid w:val="00CD3DBA"/>
    <w:rsid w:val="00CD4D5E"/>
    <w:rsid w:val="00CD587A"/>
    <w:rsid w:val="00CD5E27"/>
    <w:rsid w:val="00CD66AB"/>
    <w:rsid w:val="00CD67E4"/>
    <w:rsid w:val="00CD69F9"/>
    <w:rsid w:val="00CD777D"/>
    <w:rsid w:val="00CE2043"/>
    <w:rsid w:val="00CE2E66"/>
    <w:rsid w:val="00CE4519"/>
    <w:rsid w:val="00CE5927"/>
    <w:rsid w:val="00CE775C"/>
    <w:rsid w:val="00CE77CD"/>
    <w:rsid w:val="00CE7D4E"/>
    <w:rsid w:val="00CE7F9F"/>
    <w:rsid w:val="00CF1FE3"/>
    <w:rsid w:val="00CF22F8"/>
    <w:rsid w:val="00CF44A6"/>
    <w:rsid w:val="00CF49B2"/>
    <w:rsid w:val="00CF68BC"/>
    <w:rsid w:val="00D02596"/>
    <w:rsid w:val="00D02B15"/>
    <w:rsid w:val="00D03903"/>
    <w:rsid w:val="00D077C3"/>
    <w:rsid w:val="00D11A84"/>
    <w:rsid w:val="00D122D1"/>
    <w:rsid w:val="00D14A2F"/>
    <w:rsid w:val="00D14FCA"/>
    <w:rsid w:val="00D15860"/>
    <w:rsid w:val="00D16FEE"/>
    <w:rsid w:val="00D17DC3"/>
    <w:rsid w:val="00D20062"/>
    <w:rsid w:val="00D20084"/>
    <w:rsid w:val="00D20207"/>
    <w:rsid w:val="00D20458"/>
    <w:rsid w:val="00D2054D"/>
    <w:rsid w:val="00D22462"/>
    <w:rsid w:val="00D23F73"/>
    <w:rsid w:val="00D25557"/>
    <w:rsid w:val="00D257F9"/>
    <w:rsid w:val="00D262D3"/>
    <w:rsid w:val="00D2763E"/>
    <w:rsid w:val="00D323FE"/>
    <w:rsid w:val="00D33553"/>
    <w:rsid w:val="00D3426A"/>
    <w:rsid w:val="00D3536E"/>
    <w:rsid w:val="00D35A8D"/>
    <w:rsid w:val="00D3695A"/>
    <w:rsid w:val="00D36A07"/>
    <w:rsid w:val="00D3726E"/>
    <w:rsid w:val="00D4178A"/>
    <w:rsid w:val="00D42EF0"/>
    <w:rsid w:val="00D4376C"/>
    <w:rsid w:val="00D442EB"/>
    <w:rsid w:val="00D44AF2"/>
    <w:rsid w:val="00D524F6"/>
    <w:rsid w:val="00D54A7D"/>
    <w:rsid w:val="00D54AD8"/>
    <w:rsid w:val="00D55A12"/>
    <w:rsid w:val="00D56BF5"/>
    <w:rsid w:val="00D57172"/>
    <w:rsid w:val="00D6040E"/>
    <w:rsid w:val="00D60486"/>
    <w:rsid w:val="00D607C8"/>
    <w:rsid w:val="00D61EB2"/>
    <w:rsid w:val="00D620A6"/>
    <w:rsid w:val="00D63C08"/>
    <w:rsid w:val="00D64291"/>
    <w:rsid w:val="00D658B0"/>
    <w:rsid w:val="00D7010F"/>
    <w:rsid w:val="00D7036E"/>
    <w:rsid w:val="00D704CA"/>
    <w:rsid w:val="00D70826"/>
    <w:rsid w:val="00D72B40"/>
    <w:rsid w:val="00D73104"/>
    <w:rsid w:val="00D73237"/>
    <w:rsid w:val="00D752B0"/>
    <w:rsid w:val="00D779CA"/>
    <w:rsid w:val="00D815A7"/>
    <w:rsid w:val="00D819AF"/>
    <w:rsid w:val="00D82BA4"/>
    <w:rsid w:val="00D82C04"/>
    <w:rsid w:val="00D83CE3"/>
    <w:rsid w:val="00D853B8"/>
    <w:rsid w:val="00D85931"/>
    <w:rsid w:val="00D86E16"/>
    <w:rsid w:val="00D86E96"/>
    <w:rsid w:val="00D9100D"/>
    <w:rsid w:val="00D92804"/>
    <w:rsid w:val="00D93A73"/>
    <w:rsid w:val="00D9481F"/>
    <w:rsid w:val="00D9491C"/>
    <w:rsid w:val="00D9582A"/>
    <w:rsid w:val="00D969C9"/>
    <w:rsid w:val="00D96A95"/>
    <w:rsid w:val="00D97833"/>
    <w:rsid w:val="00D97986"/>
    <w:rsid w:val="00DA076E"/>
    <w:rsid w:val="00DA1A45"/>
    <w:rsid w:val="00DA483F"/>
    <w:rsid w:val="00DA5143"/>
    <w:rsid w:val="00DA5F39"/>
    <w:rsid w:val="00DA668F"/>
    <w:rsid w:val="00DA6A4C"/>
    <w:rsid w:val="00DA718E"/>
    <w:rsid w:val="00DA79F8"/>
    <w:rsid w:val="00DB2BBC"/>
    <w:rsid w:val="00DB4461"/>
    <w:rsid w:val="00DB4712"/>
    <w:rsid w:val="00DB5EFE"/>
    <w:rsid w:val="00DB62C0"/>
    <w:rsid w:val="00DB6CC0"/>
    <w:rsid w:val="00DC01B6"/>
    <w:rsid w:val="00DC08BC"/>
    <w:rsid w:val="00DC0C53"/>
    <w:rsid w:val="00DC20D4"/>
    <w:rsid w:val="00DC6C05"/>
    <w:rsid w:val="00DC721D"/>
    <w:rsid w:val="00DD1380"/>
    <w:rsid w:val="00DD226B"/>
    <w:rsid w:val="00DD27A2"/>
    <w:rsid w:val="00DD313D"/>
    <w:rsid w:val="00DD3C5F"/>
    <w:rsid w:val="00DD3E92"/>
    <w:rsid w:val="00DD6993"/>
    <w:rsid w:val="00DD6D12"/>
    <w:rsid w:val="00DD6DBA"/>
    <w:rsid w:val="00DD7C18"/>
    <w:rsid w:val="00DE0447"/>
    <w:rsid w:val="00DE1AEE"/>
    <w:rsid w:val="00DE33B3"/>
    <w:rsid w:val="00DE5DD1"/>
    <w:rsid w:val="00DE6D86"/>
    <w:rsid w:val="00DF03E5"/>
    <w:rsid w:val="00DF0773"/>
    <w:rsid w:val="00DF19F7"/>
    <w:rsid w:val="00DF1DF9"/>
    <w:rsid w:val="00DF2496"/>
    <w:rsid w:val="00DF318C"/>
    <w:rsid w:val="00E0004F"/>
    <w:rsid w:val="00E00724"/>
    <w:rsid w:val="00E03082"/>
    <w:rsid w:val="00E03470"/>
    <w:rsid w:val="00E03E1A"/>
    <w:rsid w:val="00E04B5C"/>
    <w:rsid w:val="00E062F5"/>
    <w:rsid w:val="00E07822"/>
    <w:rsid w:val="00E07C1A"/>
    <w:rsid w:val="00E103C5"/>
    <w:rsid w:val="00E1149C"/>
    <w:rsid w:val="00E11B8E"/>
    <w:rsid w:val="00E11BE6"/>
    <w:rsid w:val="00E11CCB"/>
    <w:rsid w:val="00E13140"/>
    <w:rsid w:val="00E1503E"/>
    <w:rsid w:val="00E15F48"/>
    <w:rsid w:val="00E16CD7"/>
    <w:rsid w:val="00E20579"/>
    <w:rsid w:val="00E20C01"/>
    <w:rsid w:val="00E2172B"/>
    <w:rsid w:val="00E22E9F"/>
    <w:rsid w:val="00E24F00"/>
    <w:rsid w:val="00E258B8"/>
    <w:rsid w:val="00E2642D"/>
    <w:rsid w:val="00E264A7"/>
    <w:rsid w:val="00E26C2E"/>
    <w:rsid w:val="00E26E2D"/>
    <w:rsid w:val="00E27375"/>
    <w:rsid w:val="00E27B1A"/>
    <w:rsid w:val="00E3206E"/>
    <w:rsid w:val="00E32413"/>
    <w:rsid w:val="00E33839"/>
    <w:rsid w:val="00E33C5E"/>
    <w:rsid w:val="00E35A7D"/>
    <w:rsid w:val="00E37A36"/>
    <w:rsid w:val="00E4007F"/>
    <w:rsid w:val="00E4122A"/>
    <w:rsid w:val="00E4146E"/>
    <w:rsid w:val="00E414DB"/>
    <w:rsid w:val="00E41C54"/>
    <w:rsid w:val="00E43710"/>
    <w:rsid w:val="00E4371C"/>
    <w:rsid w:val="00E45702"/>
    <w:rsid w:val="00E4693C"/>
    <w:rsid w:val="00E46D45"/>
    <w:rsid w:val="00E50EF5"/>
    <w:rsid w:val="00E5119D"/>
    <w:rsid w:val="00E53B69"/>
    <w:rsid w:val="00E55C7D"/>
    <w:rsid w:val="00E563A8"/>
    <w:rsid w:val="00E57221"/>
    <w:rsid w:val="00E576DD"/>
    <w:rsid w:val="00E6131B"/>
    <w:rsid w:val="00E62154"/>
    <w:rsid w:val="00E62585"/>
    <w:rsid w:val="00E633AA"/>
    <w:rsid w:val="00E64AED"/>
    <w:rsid w:val="00E655C9"/>
    <w:rsid w:val="00E71749"/>
    <w:rsid w:val="00E727EA"/>
    <w:rsid w:val="00E73959"/>
    <w:rsid w:val="00E73E5B"/>
    <w:rsid w:val="00E76572"/>
    <w:rsid w:val="00E76613"/>
    <w:rsid w:val="00E76FB1"/>
    <w:rsid w:val="00E77B81"/>
    <w:rsid w:val="00E805AA"/>
    <w:rsid w:val="00E805C2"/>
    <w:rsid w:val="00E81984"/>
    <w:rsid w:val="00E82D0F"/>
    <w:rsid w:val="00E83163"/>
    <w:rsid w:val="00E84BCF"/>
    <w:rsid w:val="00E850C5"/>
    <w:rsid w:val="00E85B6E"/>
    <w:rsid w:val="00E85F6B"/>
    <w:rsid w:val="00E871ED"/>
    <w:rsid w:val="00E904D1"/>
    <w:rsid w:val="00E9054C"/>
    <w:rsid w:val="00E92D24"/>
    <w:rsid w:val="00E9589C"/>
    <w:rsid w:val="00E96456"/>
    <w:rsid w:val="00E96517"/>
    <w:rsid w:val="00EA0313"/>
    <w:rsid w:val="00EA122D"/>
    <w:rsid w:val="00EA1339"/>
    <w:rsid w:val="00EA28B4"/>
    <w:rsid w:val="00EA2D7C"/>
    <w:rsid w:val="00EA348D"/>
    <w:rsid w:val="00EA3FFB"/>
    <w:rsid w:val="00EA46F0"/>
    <w:rsid w:val="00EA5565"/>
    <w:rsid w:val="00EA58C8"/>
    <w:rsid w:val="00EA607E"/>
    <w:rsid w:val="00EA6AC0"/>
    <w:rsid w:val="00EA7D97"/>
    <w:rsid w:val="00EB0428"/>
    <w:rsid w:val="00EB17F7"/>
    <w:rsid w:val="00EB27FB"/>
    <w:rsid w:val="00EB3B27"/>
    <w:rsid w:val="00EB45A8"/>
    <w:rsid w:val="00EB4F29"/>
    <w:rsid w:val="00EB524C"/>
    <w:rsid w:val="00EB5682"/>
    <w:rsid w:val="00EB6AD0"/>
    <w:rsid w:val="00EB75EB"/>
    <w:rsid w:val="00EB7C30"/>
    <w:rsid w:val="00EC2361"/>
    <w:rsid w:val="00EC2FF5"/>
    <w:rsid w:val="00EC38A8"/>
    <w:rsid w:val="00EC4C27"/>
    <w:rsid w:val="00EC5284"/>
    <w:rsid w:val="00EC5E22"/>
    <w:rsid w:val="00EC7E60"/>
    <w:rsid w:val="00ED2857"/>
    <w:rsid w:val="00ED3011"/>
    <w:rsid w:val="00ED378A"/>
    <w:rsid w:val="00ED49DA"/>
    <w:rsid w:val="00ED6530"/>
    <w:rsid w:val="00EE24EC"/>
    <w:rsid w:val="00EE2C46"/>
    <w:rsid w:val="00EE47C4"/>
    <w:rsid w:val="00EE49EF"/>
    <w:rsid w:val="00EE5E54"/>
    <w:rsid w:val="00EE5F92"/>
    <w:rsid w:val="00EF0053"/>
    <w:rsid w:val="00EF0D89"/>
    <w:rsid w:val="00EF1049"/>
    <w:rsid w:val="00EF2AFD"/>
    <w:rsid w:val="00EF33BC"/>
    <w:rsid w:val="00EF6404"/>
    <w:rsid w:val="00EF6680"/>
    <w:rsid w:val="00EF6E5F"/>
    <w:rsid w:val="00F002DF"/>
    <w:rsid w:val="00F015FC"/>
    <w:rsid w:val="00F01ABB"/>
    <w:rsid w:val="00F01AD6"/>
    <w:rsid w:val="00F02548"/>
    <w:rsid w:val="00F03C33"/>
    <w:rsid w:val="00F03EDA"/>
    <w:rsid w:val="00F05133"/>
    <w:rsid w:val="00F05381"/>
    <w:rsid w:val="00F05BF9"/>
    <w:rsid w:val="00F05C3A"/>
    <w:rsid w:val="00F07BC0"/>
    <w:rsid w:val="00F10D14"/>
    <w:rsid w:val="00F117FE"/>
    <w:rsid w:val="00F125C4"/>
    <w:rsid w:val="00F12E64"/>
    <w:rsid w:val="00F14ACC"/>
    <w:rsid w:val="00F15853"/>
    <w:rsid w:val="00F166A6"/>
    <w:rsid w:val="00F16C15"/>
    <w:rsid w:val="00F16F7F"/>
    <w:rsid w:val="00F20841"/>
    <w:rsid w:val="00F2127A"/>
    <w:rsid w:val="00F21E97"/>
    <w:rsid w:val="00F23CE0"/>
    <w:rsid w:val="00F23F90"/>
    <w:rsid w:val="00F243CE"/>
    <w:rsid w:val="00F24544"/>
    <w:rsid w:val="00F2495E"/>
    <w:rsid w:val="00F2509F"/>
    <w:rsid w:val="00F264D3"/>
    <w:rsid w:val="00F30B88"/>
    <w:rsid w:val="00F32D9B"/>
    <w:rsid w:val="00F3724B"/>
    <w:rsid w:val="00F375F2"/>
    <w:rsid w:val="00F40349"/>
    <w:rsid w:val="00F40C63"/>
    <w:rsid w:val="00F41D3A"/>
    <w:rsid w:val="00F43455"/>
    <w:rsid w:val="00F43C17"/>
    <w:rsid w:val="00F43D93"/>
    <w:rsid w:val="00F466A1"/>
    <w:rsid w:val="00F509B4"/>
    <w:rsid w:val="00F5253D"/>
    <w:rsid w:val="00F52D72"/>
    <w:rsid w:val="00F52EAB"/>
    <w:rsid w:val="00F52F5D"/>
    <w:rsid w:val="00F53D87"/>
    <w:rsid w:val="00F53FF3"/>
    <w:rsid w:val="00F54DF7"/>
    <w:rsid w:val="00F55240"/>
    <w:rsid w:val="00F562E6"/>
    <w:rsid w:val="00F60D5E"/>
    <w:rsid w:val="00F61927"/>
    <w:rsid w:val="00F62334"/>
    <w:rsid w:val="00F62D45"/>
    <w:rsid w:val="00F65303"/>
    <w:rsid w:val="00F669FC"/>
    <w:rsid w:val="00F671BE"/>
    <w:rsid w:val="00F7017B"/>
    <w:rsid w:val="00F7075F"/>
    <w:rsid w:val="00F71D13"/>
    <w:rsid w:val="00F73471"/>
    <w:rsid w:val="00F7349A"/>
    <w:rsid w:val="00F74AD8"/>
    <w:rsid w:val="00F768CD"/>
    <w:rsid w:val="00F76DDC"/>
    <w:rsid w:val="00F77945"/>
    <w:rsid w:val="00F805F6"/>
    <w:rsid w:val="00F80A65"/>
    <w:rsid w:val="00F8126D"/>
    <w:rsid w:val="00F82375"/>
    <w:rsid w:val="00F82C90"/>
    <w:rsid w:val="00F82E53"/>
    <w:rsid w:val="00F833D8"/>
    <w:rsid w:val="00F83514"/>
    <w:rsid w:val="00F83792"/>
    <w:rsid w:val="00F842D4"/>
    <w:rsid w:val="00F84785"/>
    <w:rsid w:val="00F848AB"/>
    <w:rsid w:val="00F8558D"/>
    <w:rsid w:val="00F8653C"/>
    <w:rsid w:val="00F86B60"/>
    <w:rsid w:val="00F90F96"/>
    <w:rsid w:val="00F91AB2"/>
    <w:rsid w:val="00F91DEF"/>
    <w:rsid w:val="00F91E51"/>
    <w:rsid w:val="00F925D8"/>
    <w:rsid w:val="00F92891"/>
    <w:rsid w:val="00F93975"/>
    <w:rsid w:val="00F93A43"/>
    <w:rsid w:val="00F94AE2"/>
    <w:rsid w:val="00F94D55"/>
    <w:rsid w:val="00F94D9F"/>
    <w:rsid w:val="00F94FA6"/>
    <w:rsid w:val="00F9529D"/>
    <w:rsid w:val="00F9548C"/>
    <w:rsid w:val="00F96DC7"/>
    <w:rsid w:val="00F97B6D"/>
    <w:rsid w:val="00FA1181"/>
    <w:rsid w:val="00FA2B4C"/>
    <w:rsid w:val="00FA2F45"/>
    <w:rsid w:val="00FA3C9F"/>
    <w:rsid w:val="00FA3FDB"/>
    <w:rsid w:val="00FA5162"/>
    <w:rsid w:val="00FA51F6"/>
    <w:rsid w:val="00FA5837"/>
    <w:rsid w:val="00FA5AD0"/>
    <w:rsid w:val="00FA5B83"/>
    <w:rsid w:val="00FA6834"/>
    <w:rsid w:val="00FA6E53"/>
    <w:rsid w:val="00FB0A4B"/>
    <w:rsid w:val="00FB0E3F"/>
    <w:rsid w:val="00FB1E42"/>
    <w:rsid w:val="00FB2AE5"/>
    <w:rsid w:val="00FB2E58"/>
    <w:rsid w:val="00FB3E66"/>
    <w:rsid w:val="00FB4FD0"/>
    <w:rsid w:val="00FB6C02"/>
    <w:rsid w:val="00FB71BB"/>
    <w:rsid w:val="00FB7486"/>
    <w:rsid w:val="00FC0317"/>
    <w:rsid w:val="00FC0D6E"/>
    <w:rsid w:val="00FC1C29"/>
    <w:rsid w:val="00FC2295"/>
    <w:rsid w:val="00FC35E0"/>
    <w:rsid w:val="00FC4551"/>
    <w:rsid w:val="00FC4E54"/>
    <w:rsid w:val="00FC5125"/>
    <w:rsid w:val="00FC59AD"/>
    <w:rsid w:val="00FC7506"/>
    <w:rsid w:val="00FD071F"/>
    <w:rsid w:val="00FD142C"/>
    <w:rsid w:val="00FD3906"/>
    <w:rsid w:val="00FD4D9C"/>
    <w:rsid w:val="00FD67D0"/>
    <w:rsid w:val="00FD7A80"/>
    <w:rsid w:val="00FE1F08"/>
    <w:rsid w:val="00FE2547"/>
    <w:rsid w:val="00FE2692"/>
    <w:rsid w:val="00FE2753"/>
    <w:rsid w:val="00FE304E"/>
    <w:rsid w:val="00FE3CEF"/>
    <w:rsid w:val="00FE4B4D"/>
    <w:rsid w:val="00FE53A2"/>
    <w:rsid w:val="00FE57CA"/>
    <w:rsid w:val="00FE5C85"/>
    <w:rsid w:val="00FE5FF3"/>
    <w:rsid w:val="00FE73D2"/>
    <w:rsid w:val="00FF1875"/>
    <w:rsid w:val="00FF1DD0"/>
    <w:rsid w:val="00FF2E0C"/>
    <w:rsid w:val="00FF48C9"/>
    <w:rsid w:val="00FF6533"/>
    <w:rsid w:val="00FF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stroke weight=".5pt"/>
    </o:shapedefaults>
    <o:shapelayout v:ext="edit">
      <o:idmap v:ext="edit" data="1"/>
    </o:shapelayout>
  </w:shapeDefaults>
  <w:decimalSymbol w:val="."/>
  <w:listSeparator w:val=","/>
  <w14:docId w14:val="5B56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F6"/>
    <w:pPr>
      <w:ind w:left="720"/>
      <w:contextualSpacing/>
    </w:pPr>
  </w:style>
  <w:style w:type="paragraph" w:styleId="FootnoteText">
    <w:name w:val="footnote text"/>
    <w:basedOn w:val="Normal"/>
    <w:link w:val="FootnoteTextChar"/>
    <w:uiPriority w:val="99"/>
    <w:unhideWhenUsed/>
    <w:rsid w:val="00801A98"/>
    <w:rPr>
      <w:sz w:val="20"/>
      <w:szCs w:val="20"/>
    </w:rPr>
  </w:style>
  <w:style w:type="character" w:customStyle="1" w:styleId="FootnoteTextChar">
    <w:name w:val="Footnote Text Char"/>
    <w:basedOn w:val="DefaultParagraphFont"/>
    <w:link w:val="FootnoteText"/>
    <w:uiPriority w:val="99"/>
    <w:rsid w:val="00801A98"/>
    <w:rPr>
      <w:sz w:val="20"/>
      <w:szCs w:val="20"/>
    </w:rPr>
  </w:style>
  <w:style w:type="character" w:styleId="FootnoteReference">
    <w:name w:val="footnote reference"/>
    <w:basedOn w:val="DefaultParagraphFont"/>
    <w:uiPriority w:val="99"/>
    <w:semiHidden/>
    <w:unhideWhenUsed/>
    <w:rsid w:val="00801A98"/>
    <w:rPr>
      <w:vertAlign w:val="superscript"/>
    </w:rPr>
  </w:style>
  <w:style w:type="character" w:styleId="Hyperlink">
    <w:name w:val="Hyperlink"/>
    <w:basedOn w:val="DefaultParagraphFont"/>
    <w:uiPriority w:val="99"/>
    <w:unhideWhenUsed/>
    <w:rsid w:val="00072DEE"/>
    <w:rPr>
      <w:color w:val="0000FF" w:themeColor="hyperlink"/>
      <w:u w:val="single"/>
    </w:rPr>
  </w:style>
  <w:style w:type="paragraph" w:styleId="Header">
    <w:name w:val="header"/>
    <w:basedOn w:val="Normal"/>
    <w:link w:val="HeaderChar"/>
    <w:uiPriority w:val="99"/>
    <w:unhideWhenUsed/>
    <w:rsid w:val="00886BD0"/>
    <w:pPr>
      <w:tabs>
        <w:tab w:val="center" w:pos="4680"/>
        <w:tab w:val="right" w:pos="9360"/>
      </w:tabs>
    </w:pPr>
  </w:style>
  <w:style w:type="character" w:customStyle="1" w:styleId="HeaderChar">
    <w:name w:val="Header Char"/>
    <w:basedOn w:val="DefaultParagraphFont"/>
    <w:link w:val="Header"/>
    <w:uiPriority w:val="99"/>
    <w:rsid w:val="00886BD0"/>
  </w:style>
  <w:style w:type="paragraph" w:styleId="Footer">
    <w:name w:val="footer"/>
    <w:basedOn w:val="Normal"/>
    <w:link w:val="FooterChar"/>
    <w:uiPriority w:val="99"/>
    <w:unhideWhenUsed/>
    <w:rsid w:val="00886BD0"/>
    <w:pPr>
      <w:tabs>
        <w:tab w:val="center" w:pos="4680"/>
        <w:tab w:val="right" w:pos="9360"/>
      </w:tabs>
    </w:pPr>
  </w:style>
  <w:style w:type="character" w:customStyle="1" w:styleId="FooterChar">
    <w:name w:val="Footer Char"/>
    <w:basedOn w:val="DefaultParagraphFont"/>
    <w:link w:val="Footer"/>
    <w:uiPriority w:val="99"/>
    <w:rsid w:val="00886BD0"/>
  </w:style>
  <w:style w:type="paragraph" w:styleId="BalloonText">
    <w:name w:val="Balloon Text"/>
    <w:basedOn w:val="Normal"/>
    <w:link w:val="BalloonTextChar"/>
    <w:uiPriority w:val="99"/>
    <w:semiHidden/>
    <w:unhideWhenUsed/>
    <w:rsid w:val="00425314"/>
    <w:rPr>
      <w:rFonts w:ascii="Tahoma" w:hAnsi="Tahoma" w:cs="Tahoma"/>
      <w:sz w:val="16"/>
      <w:szCs w:val="16"/>
    </w:rPr>
  </w:style>
  <w:style w:type="character" w:customStyle="1" w:styleId="BalloonTextChar">
    <w:name w:val="Balloon Text Char"/>
    <w:basedOn w:val="DefaultParagraphFont"/>
    <w:link w:val="BalloonText"/>
    <w:uiPriority w:val="99"/>
    <w:semiHidden/>
    <w:rsid w:val="00425314"/>
    <w:rPr>
      <w:rFonts w:ascii="Tahoma" w:hAnsi="Tahoma" w:cs="Tahoma"/>
      <w:sz w:val="16"/>
      <w:szCs w:val="16"/>
    </w:rPr>
  </w:style>
  <w:style w:type="character" w:styleId="CommentReference">
    <w:name w:val="annotation reference"/>
    <w:basedOn w:val="DefaultParagraphFont"/>
    <w:uiPriority w:val="99"/>
    <w:semiHidden/>
    <w:unhideWhenUsed/>
    <w:rsid w:val="006C7955"/>
    <w:rPr>
      <w:sz w:val="16"/>
      <w:szCs w:val="16"/>
    </w:rPr>
  </w:style>
  <w:style w:type="paragraph" w:styleId="CommentText">
    <w:name w:val="annotation text"/>
    <w:basedOn w:val="Normal"/>
    <w:link w:val="CommentTextChar"/>
    <w:uiPriority w:val="99"/>
    <w:semiHidden/>
    <w:unhideWhenUsed/>
    <w:rsid w:val="006C7955"/>
    <w:rPr>
      <w:sz w:val="20"/>
      <w:szCs w:val="20"/>
    </w:rPr>
  </w:style>
  <w:style w:type="character" w:customStyle="1" w:styleId="CommentTextChar">
    <w:name w:val="Comment Text Char"/>
    <w:basedOn w:val="DefaultParagraphFont"/>
    <w:link w:val="CommentText"/>
    <w:uiPriority w:val="99"/>
    <w:semiHidden/>
    <w:rsid w:val="006C7955"/>
    <w:rPr>
      <w:sz w:val="20"/>
      <w:szCs w:val="20"/>
    </w:rPr>
  </w:style>
  <w:style w:type="paragraph" w:styleId="CommentSubject">
    <w:name w:val="annotation subject"/>
    <w:basedOn w:val="CommentText"/>
    <w:next w:val="CommentText"/>
    <w:link w:val="CommentSubjectChar"/>
    <w:uiPriority w:val="99"/>
    <w:semiHidden/>
    <w:unhideWhenUsed/>
    <w:rsid w:val="006C7955"/>
    <w:rPr>
      <w:b/>
      <w:bCs/>
    </w:rPr>
  </w:style>
  <w:style w:type="character" w:customStyle="1" w:styleId="CommentSubjectChar">
    <w:name w:val="Comment Subject Char"/>
    <w:basedOn w:val="CommentTextChar"/>
    <w:link w:val="CommentSubject"/>
    <w:uiPriority w:val="99"/>
    <w:semiHidden/>
    <w:rsid w:val="006C7955"/>
    <w:rPr>
      <w:b/>
      <w:bCs/>
      <w:sz w:val="20"/>
      <w:szCs w:val="20"/>
    </w:rPr>
  </w:style>
  <w:style w:type="paragraph" w:customStyle="1" w:styleId="DocID">
    <w:name w:val="DocID"/>
    <w:basedOn w:val="Footer"/>
    <w:next w:val="Footer"/>
    <w:link w:val="DocIDChar"/>
    <w:rsid w:val="006978E9"/>
    <w:pPr>
      <w:tabs>
        <w:tab w:val="clear" w:pos="4680"/>
        <w:tab w:val="clear" w:pos="9360"/>
      </w:tabs>
    </w:pPr>
    <w:rPr>
      <w:rFonts w:cs="Times New Roman"/>
      <w:sz w:val="16"/>
    </w:rPr>
  </w:style>
  <w:style w:type="character" w:customStyle="1" w:styleId="DocIDChar">
    <w:name w:val="DocID Char"/>
    <w:basedOn w:val="DefaultParagraphFont"/>
    <w:link w:val="DocID"/>
    <w:rsid w:val="006978E9"/>
    <w:rPr>
      <w:rFonts w:cs="Times New Roman"/>
      <w:sz w:val="16"/>
    </w:rPr>
  </w:style>
  <w:style w:type="character" w:customStyle="1" w:styleId="apple-converted-space">
    <w:name w:val="apple-converted-space"/>
    <w:basedOn w:val="DefaultParagraphFont"/>
    <w:rsid w:val="00861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F6"/>
    <w:pPr>
      <w:ind w:left="720"/>
      <w:contextualSpacing/>
    </w:pPr>
  </w:style>
  <w:style w:type="paragraph" w:styleId="FootnoteText">
    <w:name w:val="footnote text"/>
    <w:basedOn w:val="Normal"/>
    <w:link w:val="FootnoteTextChar"/>
    <w:uiPriority w:val="99"/>
    <w:unhideWhenUsed/>
    <w:rsid w:val="00801A98"/>
    <w:rPr>
      <w:sz w:val="20"/>
      <w:szCs w:val="20"/>
    </w:rPr>
  </w:style>
  <w:style w:type="character" w:customStyle="1" w:styleId="FootnoteTextChar">
    <w:name w:val="Footnote Text Char"/>
    <w:basedOn w:val="DefaultParagraphFont"/>
    <w:link w:val="FootnoteText"/>
    <w:uiPriority w:val="99"/>
    <w:rsid w:val="00801A98"/>
    <w:rPr>
      <w:sz w:val="20"/>
      <w:szCs w:val="20"/>
    </w:rPr>
  </w:style>
  <w:style w:type="character" w:styleId="FootnoteReference">
    <w:name w:val="footnote reference"/>
    <w:basedOn w:val="DefaultParagraphFont"/>
    <w:uiPriority w:val="99"/>
    <w:semiHidden/>
    <w:unhideWhenUsed/>
    <w:rsid w:val="00801A98"/>
    <w:rPr>
      <w:vertAlign w:val="superscript"/>
    </w:rPr>
  </w:style>
  <w:style w:type="character" w:styleId="Hyperlink">
    <w:name w:val="Hyperlink"/>
    <w:basedOn w:val="DefaultParagraphFont"/>
    <w:uiPriority w:val="99"/>
    <w:unhideWhenUsed/>
    <w:rsid w:val="00072DEE"/>
    <w:rPr>
      <w:color w:val="0000FF" w:themeColor="hyperlink"/>
      <w:u w:val="single"/>
    </w:rPr>
  </w:style>
  <w:style w:type="paragraph" w:styleId="Header">
    <w:name w:val="header"/>
    <w:basedOn w:val="Normal"/>
    <w:link w:val="HeaderChar"/>
    <w:uiPriority w:val="99"/>
    <w:unhideWhenUsed/>
    <w:rsid w:val="00886BD0"/>
    <w:pPr>
      <w:tabs>
        <w:tab w:val="center" w:pos="4680"/>
        <w:tab w:val="right" w:pos="9360"/>
      </w:tabs>
    </w:pPr>
  </w:style>
  <w:style w:type="character" w:customStyle="1" w:styleId="HeaderChar">
    <w:name w:val="Header Char"/>
    <w:basedOn w:val="DefaultParagraphFont"/>
    <w:link w:val="Header"/>
    <w:uiPriority w:val="99"/>
    <w:rsid w:val="00886BD0"/>
  </w:style>
  <w:style w:type="paragraph" w:styleId="Footer">
    <w:name w:val="footer"/>
    <w:basedOn w:val="Normal"/>
    <w:link w:val="FooterChar"/>
    <w:uiPriority w:val="99"/>
    <w:unhideWhenUsed/>
    <w:rsid w:val="00886BD0"/>
    <w:pPr>
      <w:tabs>
        <w:tab w:val="center" w:pos="4680"/>
        <w:tab w:val="right" w:pos="9360"/>
      </w:tabs>
    </w:pPr>
  </w:style>
  <w:style w:type="character" w:customStyle="1" w:styleId="FooterChar">
    <w:name w:val="Footer Char"/>
    <w:basedOn w:val="DefaultParagraphFont"/>
    <w:link w:val="Footer"/>
    <w:uiPriority w:val="99"/>
    <w:rsid w:val="00886BD0"/>
  </w:style>
  <w:style w:type="paragraph" w:styleId="BalloonText">
    <w:name w:val="Balloon Text"/>
    <w:basedOn w:val="Normal"/>
    <w:link w:val="BalloonTextChar"/>
    <w:uiPriority w:val="99"/>
    <w:semiHidden/>
    <w:unhideWhenUsed/>
    <w:rsid w:val="00425314"/>
    <w:rPr>
      <w:rFonts w:ascii="Tahoma" w:hAnsi="Tahoma" w:cs="Tahoma"/>
      <w:sz w:val="16"/>
      <w:szCs w:val="16"/>
    </w:rPr>
  </w:style>
  <w:style w:type="character" w:customStyle="1" w:styleId="BalloonTextChar">
    <w:name w:val="Balloon Text Char"/>
    <w:basedOn w:val="DefaultParagraphFont"/>
    <w:link w:val="BalloonText"/>
    <w:uiPriority w:val="99"/>
    <w:semiHidden/>
    <w:rsid w:val="00425314"/>
    <w:rPr>
      <w:rFonts w:ascii="Tahoma" w:hAnsi="Tahoma" w:cs="Tahoma"/>
      <w:sz w:val="16"/>
      <w:szCs w:val="16"/>
    </w:rPr>
  </w:style>
  <w:style w:type="character" w:styleId="CommentReference">
    <w:name w:val="annotation reference"/>
    <w:basedOn w:val="DefaultParagraphFont"/>
    <w:uiPriority w:val="99"/>
    <w:semiHidden/>
    <w:unhideWhenUsed/>
    <w:rsid w:val="006C7955"/>
    <w:rPr>
      <w:sz w:val="16"/>
      <w:szCs w:val="16"/>
    </w:rPr>
  </w:style>
  <w:style w:type="paragraph" w:styleId="CommentText">
    <w:name w:val="annotation text"/>
    <w:basedOn w:val="Normal"/>
    <w:link w:val="CommentTextChar"/>
    <w:uiPriority w:val="99"/>
    <w:semiHidden/>
    <w:unhideWhenUsed/>
    <w:rsid w:val="006C7955"/>
    <w:rPr>
      <w:sz w:val="20"/>
      <w:szCs w:val="20"/>
    </w:rPr>
  </w:style>
  <w:style w:type="character" w:customStyle="1" w:styleId="CommentTextChar">
    <w:name w:val="Comment Text Char"/>
    <w:basedOn w:val="DefaultParagraphFont"/>
    <w:link w:val="CommentText"/>
    <w:uiPriority w:val="99"/>
    <w:semiHidden/>
    <w:rsid w:val="006C7955"/>
    <w:rPr>
      <w:sz w:val="20"/>
      <w:szCs w:val="20"/>
    </w:rPr>
  </w:style>
  <w:style w:type="paragraph" w:styleId="CommentSubject">
    <w:name w:val="annotation subject"/>
    <w:basedOn w:val="CommentText"/>
    <w:next w:val="CommentText"/>
    <w:link w:val="CommentSubjectChar"/>
    <w:uiPriority w:val="99"/>
    <w:semiHidden/>
    <w:unhideWhenUsed/>
    <w:rsid w:val="006C7955"/>
    <w:rPr>
      <w:b/>
      <w:bCs/>
    </w:rPr>
  </w:style>
  <w:style w:type="character" w:customStyle="1" w:styleId="CommentSubjectChar">
    <w:name w:val="Comment Subject Char"/>
    <w:basedOn w:val="CommentTextChar"/>
    <w:link w:val="CommentSubject"/>
    <w:uiPriority w:val="99"/>
    <w:semiHidden/>
    <w:rsid w:val="006C7955"/>
    <w:rPr>
      <w:b/>
      <w:bCs/>
      <w:sz w:val="20"/>
      <w:szCs w:val="20"/>
    </w:rPr>
  </w:style>
  <w:style w:type="paragraph" w:customStyle="1" w:styleId="DocID">
    <w:name w:val="DocID"/>
    <w:basedOn w:val="Footer"/>
    <w:next w:val="Footer"/>
    <w:link w:val="DocIDChar"/>
    <w:rsid w:val="006978E9"/>
    <w:pPr>
      <w:tabs>
        <w:tab w:val="clear" w:pos="4680"/>
        <w:tab w:val="clear" w:pos="9360"/>
      </w:tabs>
    </w:pPr>
    <w:rPr>
      <w:rFonts w:cs="Times New Roman"/>
      <w:sz w:val="16"/>
    </w:rPr>
  </w:style>
  <w:style w:type="character" w:customStyle="1" w:styleId="DocIDChar">
    <w:name w:val="DocID Char"/>
    <w:basedOn w:val="DefaultParagraphFont"/>
    <w:link w:val="DocID"/>
    <w:rsid w:val="006978E9"/>
    <w:rPr>
      <w:rFonts w:cs="Times New Roman"/>
      <w:sz w:val="16"/>
    </w:rPr>
  </w:style>
  <w:style w:type="character" w:customStyle="1" w:styleId="apple-converted-space">
    <w:name w:val="apple-converted-space"/>
    <w:basedOn w:val="DefaultParagraphFont"/>
    <w:rsid w:val="0086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ndependentamericanparty.o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atignani@mhtl.com" TargetMode="External"/><Relationship Id="rId24" Type="http://schemas.openxmlformats.org/officeDocument/2006/relationships/hyperlink" Target="http://www.constitutionparty.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lfgovernment.us/" TargetMode="External"/><Relationship Id="rId28" Type="http://schemas.openxmlformats.org/officeDocument/2006/relationships/theme" Target="theme/theme1.xml"/><Relationship Id="rId10" Type="http://schemas.openxmlformats.org/officeDocument/2006/relationships/hyperlink" Target="mailto:amurphy@mhtl.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dbacker@dbcapitolstrategies.com" TargetMode="External"/><Relationship Id="rId14" Type="http://schemas.openxmlformats.org/officeDocument/2006/relationships/footer" Target="footer1.xml"/><Relationship Id="rId22" Type="http://schemas.openxmlformats.org/officeDocument/2006/relationships/hyperlink" Target="mailto:dbacker@dbcapitolstrategie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6758-C2EA-4DA3-941A-C09BC6CC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Sarah Catignani</cp:lastModifiedBy>
  <cp:revision>4</cp:revision>
  <cp:lastPrinted>2013-10-08T15:46:00Z</cp:lastPrinted>
  <dcterms:created xsi:type="dcterms:W3CDTF">2013-10-08T20:32:00Z</dcterms:created>
  <dcterms:modified xsi:type="dcterms:W3CDTF">2013-10-09T13:06:00Z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754732v1</vt:lpwstr>
  </property>
</Properties>
</file>