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tabs>
          <w:tab w:val="left" w:pos="360"/>
          <w:tab w:val="left" w:pos="7200"/>
        </w:tabs>
        <w:jc w:val="center"/>
        <w:rPr>
          <w:rFonts w:ascii="Times New Roman Bold" w:cs="Times New Roman Bold" w:hAnsi="Times New Roman Bold" w:eastAsia="Times New Roman Bold"/>
          <w:sz w:val="32"/>
          <w:szCs w:val="32"/>
        </w:rPr>
      </w:pPr>
      <w:r>
        <w:rPr>
          <w:rFonts w:ascii="Times New Roman Bold"/>
          <w:sz w:val="32"/>
          <w:szCs w:val="32"/>
          <w:rtl w:val="0"/>
          <w:lang w:val="en-US"/>
        </w:rPr>
        <w:t>Libertarian National Committee</w:t>
      </w:r>
    </w:p>
    <w:p>
      <w:pPr>
        <w:pStyle w:val="Normal"/>
        <w:tabs>
          <w:tab w:val="left" w:pos="360"/>
          <w:tab w:val="left" w:pos="7200"/>
        </w:tabs>
        <w:jc w:val="center"/>
        <w:rPr>
          <w:rFonts w:ascii="Times New Roman Bold" w:cs="Times New Roman Bold" w:hAnsi="Times New Roman Bold" w:eastAsia="Times New Roman Bold"/>
          <w:sz w:val="32"/>
          <w:szCs w:val="32"/>
        </w:rPr>
      </w:pPr>
      <w:r>
        <w:rPr>
          <w:rFonts w:ascii="Times New Roman Bold"/>
          <w:sz w:val="32"/>
          <w:szCs w:val="32"/>
          <w:rtl w:val="0"/>
          <w:lang w:val="en-US"/>
        </w:rPr>
        <w:t>Chair</w:t>
      </w:r>
      <w:r>
        <w:rPr>
          <w:rFonts w:hAnsi="Times New Roman Bold" w:hint="default"/>
          <w:sz w:val="32"/>
          <w:szCs w:val="32"/>
          <w:rtl w:val="0"/>
          <w:lang w:val="en-US"/>
        </w:rPr>
        <w:t>’</w:t>
      </w:r>
      <w:r>
        <w:rPr>
          <w:rFonts w:ascii="Times New Roman Bold"/>
          <w:sz w:val="32"/>
          <w:szCs w:val="32"/>
          <w:rtl w:val="0"/>
          <w:lang w:val="en-US"/>
        </w:rPr>
        <w:t>s Proposed Agenda</w:t>
      </w:r>
    </w:p>
    <w:p>
      <w:pPr>
        <w:pStyle w:val="Normal"/>
        <w:tabs>
          <w:tab w:val="left" w:pos="360"/>
          <w:tab w:val="left" w:pos="7200"/>
        </w:tabs>
        <w:jc w:val="center"/>
        <w:rPr>
          <w:rFonts w:ascii="Times New Roman Bold" w:cs="Times New Roman Bold" w:hAnsi="Times New Roman Bold" w:eastAsia="Times New Roman Bold"/>
          <w:sz w:val="32"/>
          <w:szCs w:val="32"/>
          <w:shd w:val="clear" w:color="auto" w:fill="auto"/>
        </w:rPr>
      </w:pPr>
      <w:r>
        <w:rPr>
          <w:rFonts w:ascii="Times New Roman Bold"/>
          <w:sz w:val="32"/>
          <w:szCs w:val="32"/>
          <w:shd w:val="clear" w:color="auto" w:fill="auto"/>
          <w:rtl w:val="0"/>
          <w:lang w:val="en-US"/>
        </w:rPr>
        <w:t>September 20-21, 2014</w:t>
      </w:r>
      <w:r>
        <w:rPr>
          <w:rFonts w:hAnsi="Times New Roman Bold" w:hint="default"/>
          <w:sz w:val="32"/>
          <w:szCs w:val="32"/>
          <w:shd w:val="clear" w:color="auto" w:fill="auto"/>
          <w:rtl w:val="0"/>
          <w:lang w:val="en-US"/>
        </w:rPr>
        <w:t xml:space="preserve"> – </w:t>
      </w:r>
      <w:r>
        <w:rPr>
          <w:rFonts w:ascii="Times New Roman Bold"/>
          <w:sz w:val="32"/>
          <w:szCs w:val="32"/>
          <w:shd w:val="clear" w:color="auto" w:fill="auto"/>
          <w:rtl w:val="0"/>
          <w:lang w:val="en-US"/>
        </w:rPr>
        <w:t>Alexandria, VA</w:t>
      </w:r>
    </w:p>
    <w:p>
      <w:pPr>
        <w:pStyle w:val="Normal"/>
        <w:tabs>
          <w:tab w:val="left" w:pos="360"/>
          <w:tab w:val="left" w:pos="7200"/>
        </w:tabs>
        <w:rPr>
          <w:u w:val="single"/>
        </w:rPr>
      </w:pPr>
    </w:p>
    <w:p>
      <w:pPr>
        <w:pStyle w:val="Normal"/>
        <w:tabs>
          <w:tab w:val="left" w:pos="360"/>
          <w:tab w:val="left" w:pos="7200"/>
        </w:tabs>
        <w:rPr>
          <w:u w:val="single"/>
        </w:rPr>
      </w:pPr>
      <w:r>
        <w:rPr>
          <w:u w:val="single"/>
          <w:rtl w:val="0"/>
          <w:lang w:val="en-US"/>
        </w:rPr>
        <w:t>Opening Ceremony</w:t>
      </w:r>
    </w:p>
    <w:p>
      <w:pPr>
        <w:pStyle w:val="Normal"/>
        <w:tabs>
          <w:tab w:val="left" w:pos="360"/>
          <w:tab w:val="left" w:pos="7200"/>
        </w:tabs>
        <w:rPr>
          <w:rtl w:val="0"/>
        </w:rPr>
      </w:pPr>
      <w:r>
        <w:rPr>
          <w:rtl w:val="0"/>
        </w:rPr>
        <w:tab/>
        <w:t>Call to Order</w:t>
        <w:tab/>
        <w:t>9:00 am</w:t>
      </w:r>
    </w:p>
    <w:p>
      <w:pPr>
        <w:pStyle w:val="Normal"/>
        <w:tabs>
          <w:tab w:val="left" w:pos="360"/>
          <w:tab w:val="left" w:pos="7200"/>
        </w:tabs>
        <w:rPr>
          <w:rtl w:val="0"/>
        </w:rPr>
      </w:pPr>
      <w:r>
        <w:rPr>
          <w:rtl w:val="0"/>
        </w:rPr>
        <w:tab/>
        <w:t>Opportunity for Public Comment</w:t>
        <w:tab/>
        <w:t>10 minutes</w:t>
      </w:r>
    </w:p>
    <w:p>
      <w:pPr>
        <w:pStyle w:val="Normal"/>
        <w:tabs>
          <w:tab w:val="left" w:pos="360"/>
          <w:tab w:val="left" w:pos="7200"/>
        </w:tabs>
        <w:rPr>
          <w:rtl w:val="0"/>
        </w:rPr>
      </w:pPr>
    </w:p>
    <w:p>
      <w:pPr>
        <w:pStyle w:val="Normal"/>
        <w:tabs>
          <w:tab w:val="left" w:pos="360"/>
          <w:tab w:val="left" w:pos="7200"/>
        </w:tabs>
        <w:rPr>
          <w:u w:val="single"/>
          <w:rtl w:val="0"/>
        </w:rPr>
      </w:pPr>
      <w:r>
        <w:rPr>
          <w:u w:val="single"/>
          <w:rtl w:val="0"/>
          <w:lang w:val="en-US"/>
        </w:rPr>
        <w:t>Housekeeping</w:t>
      </w:r>
    </w:p>
    <w:p>
      <w:pPr>
        <w:pStyle w:val="Normal"/>
        <w:tabs>
          <w:tab w:val="left" w:pos="360"/>
          <w:tab w:val="left" w:pos="7200"/>
        </w:tabs>
        <w:rPr>
          <w:u w:val="single"/>
        </w:rPr>
      </w:pPr>
      <w:r>
        <w:rPr>
          <w:rtl w:val="0"/>
        </w:rPr>
        <w:tab/>
        <w:t>Credentials Report and Paperwork Check</w:t>
        <w:tab/>
        <w:t>2 minutes</w:t>
      </w:r>
    </w:p>
    <w:p>
      <w:pPr>
        <w:pStyle w:val="Normal"/>
        <w:tabs>
          <w:tab w:val="left" w:pos="360"/>
          <w:tab w:val="left" w:pos="7200"/>
        </w:tabs>
        <w:rPr>
          <w:rtl w:val="0"/>
        </w:rPr>
      </w:pPr>
      <w:r>
        <w:rPr>
          <w:rtl w:val="0"/>
        </w:rPr>
        <w:tab/>
        <w:t>Adoption of Agenda</w:t>
        <w:tab/>
        <w:t>10 minutes</w:t>
      </w:r>
    </w:p>
    <w:p>
      <w:pPr>
        <w:pStyle w:val="Normal"/>
        <w:tabs>
          <w:tab w:val="left" w:pos="360"/>
          <w:tab w:val="left" w:pos="7200"/>
        </w:tabs>
        <w:rPr>
          <w:rtl w:val="0"/>
        </w:rPr>
      </w:pPr>
      <w:r>
        <w:rPr>
          <w:rtl w:val="0"/>
        </w:rPr>
        <w:tab/>
        <w:t>Report of Potential Conflicts of Interest (Mattson)</w:t>
        <w:tab/>
        <w:t>5 minutes</w:t>
      </w:r>
    </w:p>
    <w:p>
      <w:pPr>
        <w:pStyle w:val="Normal"/>
        <w:tabs>
          <w:tab w:val="left" w:pos="360"/>
          <w:tab w:val="left" w:pos="7200"/>
        </w:tabs>
        <w:rPr>
          <w:rtl w:val="0"/>
        </w:rPr>
      </w:pPr>
    </w:p>
    <w:p>
      <w:pPr>
        <w:pStyle w:val="Normal"/>
        <w:tabs>
          <w:tab w:val="left" w:pos="360"/>
          <w:tab w:val="left" w:pos="7200"/>
        </w:tabs>
        <w:rPr>
          <w:u w:val="single"/>
        </w:rPr>
      </w:pPr>
      <w:r>
        <w:rPr>
          <w:u w:val="single"/>
          <w:rtl w:val="0"/>
          <w:lang w:val="en-US"/>
        </w:rPr>
        <w:t>Officer Reports</w:t>
      </w:r>
    </w:p>
    <w:p>
      <w:pPr>
        <w:pStyle w:val="Normal"/>
        <w:tabs>
          <w:tab w:val="left" w:pos="360"/>
          <w:tab w:val="left" w:pos="7200"/>
        </w:tabs>
        <w:rPr>
          <w:rtl w:val="0"/>
        </w:rPr>
      </w:pPr>
      <w:r>
        <w:rPr>
          <w:rtl w:val="0"/>
        </w:rPr>
        <w:tab/>
        <w:t>Chair's Report (Sarwark)</w:t>
        <w:tab/>
        <w:t>20 minutes</w:t>
      </w:r>
    </w:p>
    <w:p>
      <w:pPr>
        <w:pStyle w:val="Normal"/>
        <w:tabs>
          <w:tab w:val="left" w:pos="360"/>
          <w:tab w:val="left" w:pos="7200"/>
        </w:tabs>
        <w:rPr>
          <w:rtl w:val="0"/>
        </w:rPr>
      </w:pPr>
      <w:r>
        <w:rPr>
          <w:rtl w:val="0"/>
        </w:rPr>
        <w:tab/>
        <w:t>Treasurer's Report (Hagan)</w:t>
        <w:tab/>
        <w:t>20 minute</w:t>
      </w:r>
      <w:r>
        <w:rPr>
          <w:rtl w:val="0"/>
          <w:lang w:val="en-US"/>
        </w:rPr>
        <w:t>s</w:t>
      </w:r>
    </w:p>
    <w:p>
      <w:pPr>
        <w:pStyle w:val="Normal"/>
        <w:tabs>
          <w:tab w:val="left" w:pos="360"/>
          <w:tab w:val="left" w:pos="7200"/>
        </w:tabs>
        <w:rPr>
          <w:rtl w:val="0"/>
        </w:rPr>
      </w:pPr>
      <w:r>
        <w:rPr>
          <w:rtl w:val="0"/>
        </w:rPr>
        <w:tab/>
        <w:t>Secretary's Report (Mattson)</w:t>
        <w:tab/>
      </w:r>
      <w:r>
        <w:rPr>
          <w:rtl w:val="0"/>
          <w:lang w:val="en-US"/>
        </w:rPr>
        <w:t>20</w:t>
      </w:r>
      <w:r>
        <w:rPr>
          <w:rtl w:val="0"/>
          <w:lang w:val="en-US"/>
        </w:rPr>
        <w:t xml:space="preserve"> minutes</w:t>
      </w:r>
    </w:p>
    <w:p>
      <w:pPr>
        <w:pStyle w:val="Normal"/>
        <w:tabs>
          <w:tab w:val="left" w:pos="360"/>
          <w:tab w:val="left" w:pos="7200"/>
        </w:tabs>
        <w:rPr>
          <w:rtl w:val="0"/>
        </w:rPr>
      </w:pPr>
    </w:p>
    <w:p>
      <w:pPr>
        <w:pStyle w:val="Normal"/>
        <w:tabs>
          <w:tab w:val="left" w:pos="360"/>
          <w:tab w:val="left" w:pos="7200"/>
        </w:tabs>
        <w:rPr>
          <w:rtl w:val="0"/>
        </w:rPr>
      </w:pPr>
      <w:r>
        <w:rPr>
          <w:u w:val="single"/>
          <w:rtl w:val="0"/>
          <w:lang w:val="en-US"/>
        </w:rPr>
        <w:t>Recess</w:t>
      </w:r>
      <w:r>
        <w:rPr>
          <w:rtl w:val="0"/>
        </w:rPr>
        <w:tab/>
        <w:t>10 minutes</w:t>
      </w:r>
    </w:p>
    <w:p>
      <w:pPr>
        <w:pStyle w:val="Normal"/>
        <w:tabs>
          <w:tab w:val="left" w:pos="360"/>
          <w:tab w:val="left" w:pos="7200"/>
        </w:tabs>
        <w:rPr>
          <w:rtl w:val="0"/>
        </w:rPr>
      </w:pPr>
    </w:p>
    <w:p>
      <w:pPr>
        <w:pStyle w:val="Normal"/>
        <w:tabs>
          <w:tab w:val="left" w:pos="360"/>
          <w:tab w:val="left" w:pos="7200"/>
        </w:tabs>
        <w:rPr>
          <w:rtl w:val="0"/>
        </w:rPr>
      </w:pPr>
      <w:r>
        <w:rPr>
          <w:u w:val="single"/>
          <w:rtl w:val="0"/>
          <w:lang w:val="en-US"/>
        </w:rPr>
        <w:t>Staff Reports</w:t>
      </w:r>
      <w:r>
        <w:rPr>
          <w:rtl w:val="0"/>
        </w:rPr>
        <w:tab/>
        <w:t>45 minutes</w:t>
      </w:r>
    </w:p>
    <w:p>
      <w:pPr>
        <w:pStyle w:val="Normal"/>
        <w:tabs>
          <w:tab w:val="left" w:pos="360"/>
          <w:tab w:val="left" w:pos="7200"/>
        </w:tabs>
        <w:rPr>
          <w:rtl w:val="0"/>
        </w:rPr>
      </w:pPr>
    </w:p>
    <w:p>
      <w:pPr>
        <w:pStyle w:val="Normal"/>
        <w:tabs>
          <w:tab w:val="left" w:pos="360"/>
          <w:tab w:val="left" w:pos="7200"/>
        </w:tabs>
        <w:rPr>
          <w:rtl w:val="0"/>
        </w:rPr>
      </w:pPr>
      <w:r>
        <w:rPr>
          <w:u w:val="single"/>
          <w:rtl w:val="0"/>
          <w:lang w:val="en-US"/>
        </w:rPr>
        <w:t>Counsel's Report</w:t>
      </w:r>
      <w:r>
        <w:rPr>
          <w:rtl w:val="0"/>
        </w:rPr>
        <w:tab/>
        <w:t>5 minutes</w:t>
      </w:r>
    </w:p>
    <w:p>
      <w:pPr>
        <w:pStyle w:val="Normal"/>
        <w:tabs>
          <w:tab w:val="left" w:pos="360"/>
          <w:tab w:val="left" w:pos="7200"/>
        </w:tabs>
        <w:rPr>
          <w:rtl w:val="0"/>
        </w:rPr>
      </w:pPr>
    </w:p>
    <w:p>
      <w:pPr>
        <w:pStyle w:val="Normal"/>
        <w:tabs>
          <w:tab w:val="left" w:pos="360"/>
          <w:tab w:val="left" w:pos="7200"/>
        </w:tabs>
        <w:rPr>
          <w:u w:val="single"/>
          <w:rtl w:val="0"/>
        </w:rPr>
      </w:pPr>
      <w:r>
        <w:rPr>
          <w:u w:val="single"/>
          <w:rtl w:val="0"/>
          <w:lang w:val="en-US"/>
        </w:rPr>
        <w:t>Regional Reports (supplements to printed reports)</w:t>
      </w:r>
    </w:p>
    <w:p>
      <w:pPr>
        <w:pStyle w:val="Normal"/>
        <w:tabs>
          <w:tab w:val="left" w:pos="360"/>
          <w:tab w:val="left" w:pos="7200"/>
        </w:tabs>
        <w:rPr>
          <w:rtl w:val="0"/>
        </w:rPr>
      </w:pPr>
      <w:r>
        <w:rPr>
          <w:rtl w:val="0"/>
        </w:rPr>
        <w:tab/>
      </w:r>
      <w:r>
        <w:rPr>
          <w:rtl w:val="0"/>
          <w:lang w:val="en-US"/>
        </w:rPr>
        <w:t>Region 1</w:t>
      </w:r>
      <w:r>
        <w:rPr>
          <w:rtl w:val="0"/>
        </w:rPr>
        <w:tab/>
        <w:t>5 minutes</w:t>
      </w:r>
    </w:p>
    <w:p>
      <w:pPr>
        <w:pStyle w:val="Normal"/>
        <w:tabs>
          <w:tab w:val="left" w:pos="360"/>
          <w:tab w:val="left" w:pos="7200"/>
        </w:tabs>
        <w:rPr>
          <w:rtl w:val="0"/>
        </w:rPr>
      </w:pPr>
      <w:r>
        <w:rPr>
          <w:rtl w:val="0"/>
        </w:rPr>
        <w:tab/>
        <w:t>Region 2</w:t>
      </w:r>
      <w:r>
        <w:rPr>
          <w:rtl w:val="0"/>
        </w:rPr>
        <w:tab/>
        <w:t>5 minutes</w:t>
      </w:r>
    </w:p>
    <w:p>
      <w:pPr>
        <w:pStyle w:val="Normal"/>
        <w:tabs>
          <w:tab w:val="left" w:pos="360"/>
          <w:tab w:val="left" w:pos="7200"/>
        </w:tabs>
        <w:rPr>
          <w:rtl w:val="0"/>
        </w:rPr>
      </w:pPr>
      <w:r>
        <w:rPr>
          <w:rtl w:val="0"/>
        </w:rPr>
        <w:tab/>
      </w:r>
      <w:r>
        <w:rPr>
          <w:rtl w:val="0"/>
          <w:lang w:val="en-US"/>
        </w:rPr>
        <w:t>Region 3</w:t>
      </w:r>
      <w:r>
        <w:rPr>
          <w:rtl w:val="0"/>
        </w:rPr>
        <w:tab/>
        <w:t>5 minutes</w:t>
      </w:r>
    </w:p>
    <w:p>
      <w:pPr>
        <w:pStyle w:val="Normal"/>
        <w:tabs>
          <w:tab w:val="left" w:pos="360"/>
          <w:tab w:val="left" w:pos="7200"/>
        </w:tabs>
        <w:rPr>
          <w:rtl w:val="0"/>
        </w:rPr>
      </w:pPr>
      <w:r>
        <w:rPr>
          <w:rtl w:val="0"/>
        </w:rPr>
        <w:tab/>
        <w:t>Region 4</w:t>
      </w:r>
      <w:r>
        <w:rPr>
          <w:rtl w:val="0"/>
        </w:rPr>
        <w:tab/>
        <w:t>5 minutes</w:t>
      </w:r>
    </w:p>
    <w:p>
      <w:pPr>
        <w:pStyle w:val="Normal"/>
        <w:tabs>
          <w:tab w:val="left" w:pos="360"/>
          <w:tab w:val="left" w:pos="7200"/>
        </w:tabs>
        <w:rPr>
          <w:rtl w:val="0"/>
        </w:rPr>
      </w:pPr>
      <w:r>
        <w:rPr>
          <w:rtl w:val="0"/>
        </w:rPr>
        <w:tab/>
      </w:r>
      <w:r>
        <w:rPr>
          <w:rtl w:val="0"/>
          <w:lang w:val="en-US"/>
        </w:rPr>
        <w:t>Region 5</w:t>
      </w:r>
      <w:r>
        <w:rPr>
          <w:rtl w:val="0"/>
        </w:rPr>
        <w:tab/>
        <w:t>5 minutes</w:t>
      </w:r>
    </w:p>
    <w:p>
      <w:pPr>
        <w:pStyle w:val="Normal"/>
        <w:tabs>
          <w:tab w:val="left" w:pos="360"/>
          <w:tab w:val="left" w:pos="7200"/>
        </w:tabs>
        <w:rPr>
          <w:rtl w:val="0"/>
        </w:rPr>
      </w:pPr>
      <w:r>
        <w:rPr>
          <w:rtl w:val="0"/>
        </w:rPr>
        <w:tab/>
        <w:t>Region 6</w:t>
      </w:r>
      <w:r>
        <w:rPr>
          <w:rtl w:val="0"/>
        </w:rPr>
        <w:tab/>
        <w:t>5 minutes</w:t>
      </w:r>
    </w:p>
    <w:p>
      <w:pPr>
        <w:pStyle w:val="Normal"/>
        <w:tabs>
          <w:tab w:val="left" w:pos="360"/>
          <w:tab w:val="left" w:pos="7200"/>
        </w:tabs>
        <w:rPr>
          <w:rtl w:val="0"/>
        </w:rPr>
      </w:pPr>
      <w:r>
        <w:rPr>
          <w:rtl w:val="0"/>
        </w:rPr>
        <w:tab/>
      </w:r>
      <w:r>
        <w:rPr>
          <w:rtl w:val="0"/>
          <w:lang w:val="en-US"/>
        </w:rPr>
        <w:t>Region 7</w:t>
      </w:r>
      <w:r>
        <w:rPr>
          <w:rtl w:val="0"/>
        </w:rPr>
        <w:tab/>
        <w:t>5 minutes</w:t>
      </w:r>
    </w:p>
    <w:p>
      <w:pPr>
        <w:pStyle w:val="Normal"/>
        <w:tabs>
          <w:tab w:val="left" w:pos="360"/>
          <w:tab w:val="left" w:pos="7200"/>
        </w:tabs>
        <w:rPr>
          <w:rtl w:val="0"/>
        </w:rPr>
      </w:pPr>
      <w:r>
        <w:rPr>
          <w:rtl w:val="0"/>
        </w:rPr>
        <w:tab/>
        <w:t>Region 8</w:t>
      </w:r>
      <w:r>
        <w:rPr>
          <w:rtl w:val="0"/>
        </w:rPr>
        <w:tab/>
        <w:t>5 minutes</w:t>
      </w:r>
    </w:p>
    <w:p>
      <w:pPr>
        <w:pStyle w:val="Normal"/>
        <w:tabs>
          <w:tab w:val="left" w:pos="360"/>
          <w:tab w:val="left" w:pos="7200"/>
        </w:tabs>
        <w:rPr>
          <w:rtl w:val="0"/>
        </w:rPr>
      </w:pPr>
    </w:p>
    <w:p>
      <w:pPr>
        <w:pStyle w:val="Normal"/>
        <w:tabs>
          <w:tab w:val="left" w:pos="360"/>
          <w:tab w:val="left" w:pos="7200"/>
        </w:tabs>
        <w:rPr>
          <w:u w:val="single"/>
        </w:rPr>
      </w:pPr>
      <w:r>
        <w:rPr>
          <w:u w:val="single"/>
          <w:rtl w:val="0"/>
          <w:lang w:val="en-US"/>
        </w:rPr>
        <w:t>Recess (Lunch)</w:t>
      </w:r>
      <w:r>
        <w:rPr>
          <w:u w:val="none"/>
          <w:rtl w:val="0"/>
        </w:rPr>
        <w:tab/>
        <w:t>90 minutes</w:t>
      </w:r>
    </w:p>
    <w:p>
      <w:pPr>
        <w:pStyle w:val="Normal"/>
        <w:tabs>
          <w:tab w:val="left" w:pos="360"/>
          <w:tab w:val="left" w:pos="7200"/>
        </w:tabs>
        <w:rPr>
          <w:u w:val="single"/>
        </w:rPr>
      </w:pPr>
    </w:p>
    <w:p>
      <w:pPr>
        <w:pStyle w:val="Normal"/>
        <w:tabs>
          <w:tab w:val="left" w:pos="360"/>
          <w:tab w:val="left" w:pos="7200"/>
        </w:tabs>
        <w:rPr>
          <w:u w:val="single"/>
        </w:rPr>
      </w:pPr>
      <w:r>
        <w:rPr>
          <w:u w:val="single"/>
          <w:rtl w:val="0"/>
          <w:lang w:val="en-US"/>
        </w:rPr>
        <w:t>Reports of Standing Committees</w:t>
      </w:r>
    </w:p>
    <w:p>
      <w:pPr>
        <w:pStyle w:val="Normal"/>
        <w:tabs>
          <w:tab w:val="left" w:pos="360"/>
          <w:tab w:val="left" w:pos="7200"/>
        </w:tabs>
        <w:rPr>
          <w:rtl w:val="0"/>
        </w:rPr>
      </w:pPr>
      <w:r>
        <w:rPr>
          <w:rtl w:val="0"/>
        </w:rPr>
        <w:tab/>
        <w:t>Affiliate Support Committee</w:t>
        <w:tab/>
      </w:r>
      <w:r>
        <w:rPr>
          <w:rtl w:val="0"/>
          <w:lang w:val="en-US"/>
        </w:rPr>
        <w:t>15</w:t>
      </w:r>
      <w:r>
        <w:rPr>
          <w:rtl w:val="0"/>
          <w:lang w:val="en-US"/>
        </w:rPr>
        <w:t xml:space="preserve"> minutes</w:t>
      </w:r>
    </w:p>
    <w:p>
      <w:pPr>
        <w:pStyle w:val="Normal"/>
        <w:tabs>
          <w:tab w:val="left" w:pos="360"/>
          <w:tab w:val="left" w:pos="7200"/>
        </w:tabs>
        <w:rPr>
          <w:rtl w:val="0"/>
        </w:rPr>
      </w:pPr>
      <w:r>
        <w:rPr>
          <w:rtl w:val="0"/>
        </w:rPr>
        <w:tab/>
        <w:t>Audit Committee</w:t>
        <w:tab/>
        <w:t>5 minutes</w:t>
      </w:r>
    </w:p>
    <w:p>
      <w:pPr>
        <w:pStyle w:val="Normal"/>
        <w:tabs>
          <w:tab w:val="left" w:pos="360"/>
          <w:tab w:val="left" w:pos="7200"/>
        </w:tabs>
        <w:rPr>
          <w:rtl w:val="0"/>
        </w:rPr>
      </w:pPr>
      <w:r>
        <w:rPr>
          <w:rtl w:val="0"/>
        </w:rPr>
        <w:tab/>
        <w:t>Awards Committee</w:t>
        <w:tab/>
        <w:t>5 minutes</w:t>
      </w:r>
    </w:p>
    <w:p>
      <w:pPr>
        <w:pStyle w:val="Normal"/>
        <w:tabs>
          <w:tab w:val="left" w:pos="360"/>
          <w:tab w:val="left" w:pos="7200"/>
        </w:tabs>
        <w:rPr>
          <w:rtl w:val="0"/>
        </w:rPr>
      </w:pPr>
      <w:r>
        <w:rPr>
          <w:rtl w:val="0"/>
        </w:rPr>
        <w:tab/>
        <w:t>Convention Management Committee</w:t>
        <w:tab/>
        <w:t>5 minutes</w:t>
      </w:r>
    </w:p>
    <w:p>
      <w:pPr>
        <w:pStyle w:val="Normal"/>
        <w:tabs>
          <w:tab w:val="left" w:pos="360"/>
          <w:tab w:val="left" w:pos="7200"/>
        </w:tabs>
        <w:rPr>
          <w:rtl w:val="0"/>
        </w:rPr>
      </w:pPr>
      <w:r>
        <w:rPr>
          <w:rtl w:val="0"/>
        </w:rPr>
        <w:tab/>
        <w:t>Convention Oversight Committee</w:t>
        <w:tab/>
        <w:t>5 minutes</w:t>
      </w:r>
    </w:p>
    <w:p>
      <w:pPr>
        <w:pStyle w:val="Normal"/>
        <w:tabs>
          <w:tab w:val="left" w:pos="360"/>
          <w:tab w:val="left" w:pos="7200"/>
        </w:tabs>
        <w:rPr>
          <w:rtl w:val="0"/>
        </w:rPr>
      </w:pPr>
      <w:r>
        <w:rPr>
          <w:rtl w:val="0"/>
        </w:rPr>
        <w:tab/>
        <w:t>Convention Site Selection</w:t>
        <w:tab/>
        <w:t>5 minutes</w:t>
      </w:r>
    </w:p>
    <w:p>
      <w:pPr>
        <w:pStyle w:val="Normal"/>
        <w:tabs>
          <w:tab w:val="left" w:pos="360"/>
          <w:tab w:val="left" w:pos="7200"/>
        </w:tabs>
        <w:rPr>
          <w:rtl w:val="0"/>
        </w:rPr>
      </w:pPr>
      <w:r>
        <w:rPr>
          <w:rtl w:val="0"/>
        </w:rPr>
        <w:tab/>
        <w:t>Employment Policy &amp; Compensation Committee</w:t>
        <w:tab/>
        <w:t>5 minutes</w:t>
      </w:r>
    </w:p>
    <w:p>
      <w:pPr>
        <w:pStyle w:val="Normal"/>
        <w:tabs>
          <w:tab w:val="left" w:pos="360"/>
          <w:tab w:val="left" w:pos="7200"/>
        </w:tabs>
        <w:rPr>
          <w:rtl w:val="0"/>
        </w:rPr>
      </w:pPr>
      <w:r>
        <w:rPr>
          <w:rtl w:val="0"/>
        </w:rPr>
        <w:tab/>
        <w:t>IT Committee</w:t>
        <w:tab/>
      </w:r>
      <w:r>
        <w:rPr>
          <w:rtl w:val="0"/>
          <w:lang w:val="en-US"/>
        </w:rPr>
        <w:t>20</w:t>
      </w:r>
      <w:r>
        <w:rPr>
          <w:rtl w:val="0"/>
          <w:lang w:val="en-US"/>
        </w:rPr>
        <w:t xml:space="preserve"> minutes</w:t>
      </w:r>
    </w:p>
    <w:p>
      <w:pPr>
        <w:pStyle w:val="Normal"/>
        <w:tabs>
          <w:tab w:val="left" w:pos="360"/>
          <w:tab w:val="left" w:pos="7200"/>
        </w:tabs>
        <w:rPr>
          <w:rtl w:val="0"/>
        </w:rPr>
      </w:pPr>
      <w:r>
        <w:rPr>
          <w:rtl w:val="0"/>
        </w:rPr>
        <w:tab/>
        <w:t>Outreach Committee</w:t>
        <w:tab/>
        <w:t>5 minutes</w:t>
      </w:r>
    </w:p>
    <w:p>
      <w:pPr>
        <w:pStyle w:val="Normal"/>
        <w:tabs>
          <w:tab w:val="left" w:pos="360"/>
          <w:tab w:val="left" w:pos="7200"/>
        </w:tabs>
        <w:rPr>
          <w:rtl w:val="0"/>
        </w:rPr>
      </w:pPr>
    </w:p>
    <w:p>
      <w:pPr>
        <w:pStyle w:val="Normal"/>
        <w:tabs>
          <w:tab w:val="left" w:pos="360"/>
          <w:tab w:val="left" w:pos="7200"/>
        </w:tabs>
        <w:rPr>
          <w:u w:val="single"/>
        </w:rPr>
      </w:pPr>
      <w:r>
        <w:rPr>
          <w:u w:val="single"/>
          <w:rtl w:val="0"/>
          <w:lang w:val="en-US"/>
        </w:rPr>
        <w:t>Reports of Special Committees</w:t>
      </w:r>
    </w:p>
    <w:p>
      <w:pPr>
        <w:pStyle w:val="Normal"/>
        <w:tabs>
          <w:tab w:val="left" w:pos="360"/>
          <w:tab w:val="left" w:pos="7200"/>
        </w:tabs>
        <w:rPr>
          <w:u w:val="single"/>
        </w:rPr>
      </w:pPr>
    </w:p>
    <w:p>
      <w:pPr>
        <w:pStyle w:val="Normal"/>
        <w:tabs>
          <w:tab w:val="left" w:pos="360"/>
          <w:tab w:val="left" w:pos="7200"/>
        </w:tabs>
        <w:rPr>
          <w:rtl w:val="0"/>
        </w:rPr>
      </w:pPr>
      <w:r>
        <w:rPr>
          <w:rtl w:val="0"/>
        </w:rPr>
        <w:tab/>
      </w:r>
      <w:r>
        <w:rPr>
          <w:rtl w:val="0"/>
          <w:lang w:val="en-US"/>
        </w:rPr>
        <w:t>Convention Teller Report</w:t>
      </w:r>
      <w:r>
        <w:rPr>
          <w:rtl w:val="0"/>
        </w:rPr>
        <w:tab/>
        <w:t>5 minutes</w:t>
      </w:r>
    </w:p>
    <w:p>
      <w:pPr>
        <w:pStyle w:val="Normal"/>
        <w:tabs>
          <w:tab w:val="left" w:pos="360"/>
          <w:tab w:val="left" w:pos="7200"/>
        </w:tabs>
        <w:rPr>
          <w:u w:val="single"/>
        </w:rPr>
      </w:pPr>
    </w:p>
    <w:p>
      <w:pPr>
        <w:pStyle w:val="Normal"/>
        <w:rPr>
          <w:u w:val="single"/>
        </w:rPr>
      </w:pPr>
    </w:p>
    <w:p>
      <w:pPr>
        <w:pStyle w:val="Normal"/>
        <w:rPr>
          <w:u w:val="single"/>
        </w:rPr>
      </w:pPr>
      <w:r>
        <w:rPr>
          <w:rFonts w:ascii="Times New Roman" w:cs="Arial Unicode MS" w:hAnsi="Arial Unicode MS" w:eastAsia="Arial Unicode MS"/>
          <w:u w:val="single"/>
          <w:rtl w:val="0"/>
          <w:lang w:val="en-US"/>
        </w:rPr>
        <w:t>Report of Libertarian State Leadership Alliance</w:t>
      </w:r>
      <w:r>
        <w:rPr>
          <w:rFonts w:ascii="Times New Roman" w:cs="Arial Unicode MS" w:hAnsi="Arial Unicode MS" w:eastAsia="Arial Unicode MS"/>
          <w:rtl w:val="0"/>
        </w:rPr>
        <w:tab/>
        <w:tab/>
        <w:tab/>
        <w:tab/>
        <w:t>10 minutes</w:t>
      </w:r>
    </w:p>
    <w:p>
      <w:pPr>
        <w:pStyle w:val="Normal"/>
        <w:tabs>
          <w:tab w:val="left" w:pos="360"/>
          <w:tab w:val="left" w:pos="7200"/>
        </w:tabs>
        <w:rPr>
          <w:rtl w:val="0"/>
        </w:rPr>
      </w:pPr>
      <w:r>
        <w:rPr>
          <w:rtl w:val="0"/>
        </w:rPr>
        <w:tab/>
      </w:r>
    </w:p>
    <w:p>
      <w:pPr>
        <w:pStyle w:val="Normal"/>
        <w:tabs>
          <w:tab w:val="left" w:pos="360"/>
          <w:tab w:val="left" w:pos="7200"/>
        </w:tabs>
        <w:rPr>
          <w:u w:val="single"/>
        </w:rPr>
      </w:pPr>
      <w:r>
        <w:rPr>
          <w:u w:val="single"/>
          <w:rtl w:val="0"/>
          <w:lang w:val="en-US"/>
        </w:rPr>
        <w:t>Unfinished Business and Items Postponed from Previous Meeting</w:t>
      </w:r>
    </w:p>
    <w:p>
      <w:pPr>
        <w:pStyle w:val="Normal"/>
        <w:tabs>
          <w:tab w:val="left" w:pos="360"/>
          <w:tab w:val="left" w:pos="7200"/>
        </w:tabs>
        <w:rPr>
          <w:u w:val="single"/>
        </w:rPr>
      </w:pPr>
    </w:p>
    <w:p>
      <w:pPr>
        <w:pStyle w:val="Normal"/>
        <w:tabs>
          <w:tab w:val="left" w:pos="360"/>
          <w:tab w:val="left" w:pos="7200"/>
        </w:tabs>
        <w:rPr>
          <w:rtl w:val="0"/>
        </w:rPr>
      </w:pPr>
      <w:r>
        <w:rPr>
          <w:u w:val="single"/>
          <w:rtl w:val="0"/>
          <w:lang w:val="en-US"/>
        </w:rPr>
        <w:t>Recess</w:t>
      </w:r>
      <w:r>
        <w:rPr>
          <w:rtl w:val="0"/>
        </w:rPr>
        <w:tab/>
        <w:t>10 minutes</w:t>
      </w:r>
    </w:p>
    <w:p>
      <w:pPr>
        <w:pStyle w:val="Normal"/>
        <w:tabs>
          <w:tab w:val="left" w:pos="360"/>
          <w:tab w:val="left" w:pos="7200"/>
        </w:tabs>
        <w:rPr>
          <w:u w:val="single"/>
        </w:rPr>
      </w:pPr>
    </w:p>
    <w:p>
      <w:pPr>
        <w:pStyle w:val="Normal"/>
        <w:tabs>
          <w:tab w:val="left" w:pos="360"/>
          <w:tab w:val="left" w:pos="7200"/>
        </w:tabs>
        <w:rPr>
          <w:u w:val="single"/>
          <w:rtl w:val="0"/>
        </w:rPr>
      </w:pPr>
      <w:r>
        <w:rPr>
          <w:u w:val="single"/>
          <w:rtl w:val="0"/>
          <w:lang w:val="en-US"/>
        </w:rPr>
        <w:t>New Business with Previous Notice</w:t>
      </w:r>
    </w:p>
    <w:p>
      <w:pPr>
        <w:pStyle w:val="Normal"/>
        <w:tabs>
          <w:tab w:val="left" w:pos="360"/>
          <w:tab w:val="left" w:pos="7200"/>
        </w:tabs>
        <w:rPr>
          <w:u w:val="single"/>
          <w:rtl w:val="0"/>
        </w:rPr>
      </w:pPr>
    </w:p>
    <w:p>
      <w:pPr>
        <w:pStyle w:val="Normal"/>
        <w:tabs>
          <w:tab w:val="left" w:pos="360"/>
          <w:tab w:val="left" w:pos="7200"/>
        </w:tabs>
        <w:rPr>
          <w:rtl w:val="0"/>
        </w:rPr>
      </w:pPr>
      <w:r>
        <w:rPr>
          <w:rtl w:val="0"/>
        </w:rPr>
        <w:tab/>
      </w:r>
      <w:r>
        <w:rPr>
          <w:rtl w:val="0"/>
          <w:lang w:val="en-US"/>
        </w:rPr>
        <w:t>Electronic Conferencing Procedure</w:t>
        <w:tab/>
        <w:t>30</w:t>
      </w:r>
      <w:r>
        <w:rPr>
          <w:rtl w:val="0"/>
          <w:lang w:val="en-US"/>
        </w:rPr>
        <w:t xml:space="preserve"> minutes</w:t>
      </w:r>
    </w:p>
    <w:p>
      <w:pPr>
        <w:pStyle w:val="Normal"/>
        <w:tabs>
          <w:tab w:val="left" w:pos="360"/>
          <w:tab w:val="left" w:pos="7200"/>
        </w:tabs>
        <w:rPr>
          <w:rtl w:val="0"/>
        </w:rPr>
      </w:pPr>
    </w:p>
    <w:p>
      <w:pPr>
        <w:pStyle w:val="Normal"/>
        <w:tabs>
          <w:tab w:val="left" w:pos="360"/>
          <w:tab w:val="left" w:pos="7200"/>
        </w:tabs>
        <w:rPr>
          <w:rtl w:val="0"/>
        </w:rPr>
      </w:pPr>
      <w:r>
        <w:rPr>
          <w:rtl w:val="0"/>
        </w:rPr>
        <w:tab/>
        <w:t>Motion to Modify Expense Reimbursement Section of Policy Manual</w:t>
        <w:tab/>
        <w:t>10 minutes</w:t>
      </w:r>
    </w:p>
    <w:p>
      <w:pPr>
        <w:pStyle w:val="Normal"/>
        <w:tabs>
          <w:tab w:val="left" w:pos="360"/>
          <w:tab w:val="left" w:pos="7200"/>
        </w:tabs>
        <w:ind w:left="785"/>
        <w:rPr>
          <w:sz w:val="22"/>
          <w:szCs w:val="22"/>
          <w:rtl w:val="0"/>
        </w:rPr>
      </w:pPr>
    </w:p>
    <w:p>
      <w:pPr>
        <w:pStyle w:val="Normal"/>
        <w:tabs>
          <w:tab w:val="left" w:pos="360"/>
          <w:tab w:val="left" w:pos="7200"/>
        </w:tabs>
        <w:ind w:left="785"/>
        <w:rPr>
          <w:sz w:val="22"/>
          <w:szCs w:val="22"/>
        </w:rPr>
      </w:pPr>
      <w:r>
        <w:rPr>
          <w:sz w:val="22"/>
          <w:szCs w:val="22"/>
          <w:rtl w:val="0"/>
          <w:lang w:val="en-US"/>
        </w:rPr>
        <w:t>The motion will be to modify the Policy Manual, Section 2.03, Subsection 5, Credit Cards and Expense Reimbursements (page 29). After the first sentence, which reads, "All expenditures shall be evidenced by receipts.", add the following sentences:</w:t>
      </w:r>
    </w:p>
    <w:p>
      <w:pPr>
        <w:pStyle w:val="Normal"/>
        <w:tabs>
          <w:tab w:val="left" w:pos="360"/>
          <w:tab w:val="left" w:pos="7200"/>
        </w:tabs>
        <w:ind w:left="785"/>
        <w:rPr>
          <w:sz w:val="22"/>
          <w:szCs w:val="22"/>
        </w:rPr>
      </w:pPr>
    </w:p>
    <w:p>
      <w:pPr>
        <w:pStyle w:val="Normal"/>
        <w:tabs>
          <w:tab w:val="left" w:pos="360"/>
          <w:tab w:val="left" w:pos="7200"/>
        </w:tabs>
        <w:ind w:left="785"/>
        <w:rPr>
          <w:sz w:val="22"/>
          <w:szCs w:val="22"/>
        </w:rPr>
      </w:pPr>
      <w:r>
        <w:rPr>
          <w:sz w:val="22"/>
          <w:szCs w:val="22"/>
          <w:rtl w:val="0"/>
          <w:lang w:val="en-US"/>
        </w:rPr>
        <w:t>If a valid receipt is not available, a signed affidavit is required to state the reason no receipt is available (e.g. never given, lost, or stolen) and to specify the purchase price, date, and item description. An affidavit for a missing receipt may be submitted only for expenditures no greater than $75, and the affidavit must be approved by the Treasurer or the Chair.</w:t>
      </w:r>
    </w:p>
    <w:p>
      <w:pPr>
        <w:pStyle w:val="Normal"/>
        <w:tabs>
          <w:tab w:val="left" w:pos="360"/>
          <w:tab w:val="left" w:pos="7200"/>
        </w:tabs>
        <w:ind w:left="785"/>
        <w:rPr>
          <w:sz w:val="22"/>
          <w:szCs w:val="22"/>
        </w:rPr>
      </w:pPr>
    </w:p>
    <w:p>
      <w:pPr>
        <w:pStyle w:val="Normal"/>
        <w:tabs>
          <w:tab w:val="left" w:pos="360"/>
          <w:tab w:val="left" w:pos="7200"/>
        </w:tabs>
        <w:ind w:left="785"/>
        <w:rPr>
          <w:sz w:val="22"/>
          <w:szCs w:val="22"/>
        </w:rPr>
      </w:pPr>
      <w:r>
        <w:rPr>
          <w:sz w:val="22"/>
          <w:szCs w:val="22"/>
          <w:rtl w:val="0"/>
          <w:lang w:val="en-US"/>
        </w:rPr>
        <w:t>The sentence "All expenditures shall be evidenced by receipts." was added to the Policy Manual in 2013. Earlier this year, a staff member could not get a receipt for parking due to a broken machine. This change provides a mechanism for people to be reimbursed when a receipt for a small amount is missing.</w:t>
      </w:r>
    </w:p>
    <w:p>
      <w:pPr>
        <w:pStyle w:val="Normal"/>
        <w:tabs>
          <w:tab w:val="left" w:pos="360"/>
          <w:tab w:val="left" w:pos="7200"/>
        </w:tabs>
      </w:pPr>
    </w:p>
    <w:p>
      <w:pPr>
        <w:pStyle w:val="Normal"/>
        <w:tabs>
          <w:tab w:val="left" w:pos="360"/>
          <w:tab w:val="left" w:pos="7200"/>
        </w:tabs>
        <w:rPr>
          <w:rtl w:val="0"/>
        </w:rPr>
      </w:pPr>
      <w:r>
        <w:rPr>
          <w:rtl w:val="0"/>
        </w:rPr>
        <w:tab/>
        <w:t>Motion to Amend Budget to Increase Convention Expenses by $400</w:t>
        <w:tab/>
        <w:t>10 minutes</w:t>
      </w:r>
    </w:p>
    <w:p>
      <w:pPr>
        <w:pStyle w:val="Normal"/>
        <w:tabs>
          <w:tab w:val="left" w:pos="360"/>
          <w:tab w:val="left" w:pos="7200"/>
        </w:tabs>
        <w:ind w:left="785"/>
        <w:rPr>
          <w:sz w:val="22"/>
          <w:szCs w:val="22"/>
          <w:rtl w:val="0"/>
        </w:rPr>
      </w:pPr>
    </w:p>
    <w:p>
      <w:pPr>
        <w:pStyle w:val="Normal"/>
        <w:tabs>
          <w:tab w:val="left" w:pos="360"/>
          <w:tab w:val="left" w:pos="7200"/>
        </w:tabs>
        <w:ind w:left="785"/>
        <w:rPr>
          <w:sz w:val="22"/>
          <w:szCs w:val="22"/>
        </w:rPr>
      </w:pPr>
      <w:r>
        <w:rPr>
          <w:sz w:val="22"/>
          <w:szCs w:val="22"/>
          <w:rtl w:val="0"/>
          <w:lang w:val="en-US"/>
        </w:rPr>
        <w:t>My motion will be to amend the budget by increasing Convention Expenses by $400. The LNC paid Nigel Lyons $735 for the time and equipment for convention videos. He offered to do the subsequent editing and uploading online for $400, which the Convention Management Committee agreed to. Convention expenses to date are $120,303.91, and the budget is $110,000. The Policy Manual, on page 28, states, "Funds shall not be disbursed for any budget line that exceeds the total budgeted expense amount by 10% or $100, whichever is more." Since convention expenses are close to this limit, we thought the LNC should consider increasing the budget by $400 to cover the video editing and uploading.</w:t>
      </w:r>
    </w:p>
    <w:p>
      <w:pPr>
        <w:pStyle w:val="Normal"/>
        <w:tabs>
          <w:tab w:val="left" w:pos="360"/>
          <w:tab w:val="left" w:pos="7200"/>
        </w:tabs>
        <w:ind w:left="785"/>
        <w:rPr>
          <w:sz w:val="22"/>
          <w:szCs w:val="22"/>
        </w:rPr>
      </w:pPr>
    </w:p>
    <w:p>
      <w:pPr>
        <w:pStyle w:val="Normal"/>
        <w:tabs>
          <w:tab w:val="left" w:pos="360"/>
          <w:tab w:val="left" w:pos="7200"/>
        </w:tabs>
        <w:rPr>
          <w:rtl w:val="0"/>
        </w:rPr>
      </w:pPr>
      <w:r>
        <w:rPr>
          <w:rtl w:val="0"/>
        </w:rPr>
        <w:tab/>
        <w:t xml:space="preserve">Motion to Amend Budget to Increase </w:t>
      </w:r>
      <w:r>
        <w:rPr>
          <w:rtl w:val="0"/>
          <w:lang w:val="en-US"/>
        </w:rPr>
        <w:t>Brand Development/Promotional Materials by $5000.</w:t>
      </w:r>
      <w:r>
        <w:rPr>
          <w:rtl w:val="0"/>
        </w:rPr>
        <w:tab/>
        <w:tab/>
        <w:tab/>
        <w:t>10 minutes</w:t>
      </w:r>
    </w:p>
    <w:p>
      <w:pPr>
        <w:pStyle w:val="Normal"/>
        <w:tabs>
          <w:tab w:val="left" w:pos="360"/>
          <w:tab w:val="left" w:pos="7200"/>
        </w:tabs>
        <w:ind w:left="785"/>
        <w:rPr>
          <w:sz w:val="22"/>
          <w:szCs w:val="22"/>
          <w:rtl w:val="0"/>
        </w:rPr>
      </w:pPr>
    </w:p>
    <w:p>
      <w:pPr>
        <w:pStyle w:val="Normal"/>
        <w:tabs>
          <w:tab w:val="left" w:pos="360"/>
          <w:tab w:val="left" w:pos="7200"/>
        </w:tabs>
        <w:ind w:left="785"/>
        <w:rPr>
          <w:sz w:val="22"/>
          <w:szCs w:val="22"/>
        </w:rPr>
      </w:pPr>
      <w:r>
        <w:rPr>
          <w:sz w:val="22"/>
          <w:szCs w:val="22"/>
          <w:rtl w:val="0"/>
          <w:lang w:val="en-US"/>
        </w:rPr>
        <w:t>I'd like to request adding a ten-minute agenda item to consider modifying the budget by increasing both the revenue and expense for Brand Development/Promotional Materials by $5000.</w:t>
      </w:r>
    </w:p>
    <w:p>
      <w:pPr>
        <w:pStyle w:val="Normal"/>
        <w:tabs>
          <w:tab w:val="left" w:pos="360"/>
          <w:tab w:val="left" w:pos="7200"/>
        </w:tabs>
        <w:ind w:left="785"/>
        <w:rPr>
          <w:sz w:val="22"/>
          <w:szCs w:val="22"/>
        </w:rPr>
      </w:pPr>
    </w:p>
    <w:p>
      <w:pPr>
        <w:pStyle w:val="Normal"/>
        <w:tabs>
          <w:tab w:val="left" w:pos="360"/>
          <w:tab w:val="left" w:pos="7200"/>
        </w:tabs>
        <w:ind w:left="785"/>
        <w:rPr>
          <w:sz w:val="22"/>
          <w:szCs w:val="22"/>
        </w:rPr>
      </w:pPr>
    </w:p>
    <w:p>
      <w:pPr>
        <w:pStyle w:val="Normal"/>
        <w:tabs>
          <w:tab w:val="left" w:pos="360"/>
          <w:tab w:val="left" w:pos="7200"/>
        </w:tabs>
        <w:rPr>
          <w:rtl w:val="0"/>
        </w:rPr>
      </w:pPr>
      <w:r>
        <w:rPr>
          <w:rtl w:val="0"/>
        </w:rPr>
        <w:tab/>
        <w:t xml:space="preserve">Motion Regarding Convention Schedule and Site Selection </w:t>
        <w:tab/>
        <w:t>15 minutes</w:t>
      </w:r>
    </w:p>
    <w:p>
      <w:pPr>
        <w:pStyle w:val="Normal"/>
        <w:tabs>
          <w:tab w:val="left" w:pos="360"/>
          <w:tab w:val="left" w:pos="7200"/>
        </w:tabs>
        <w:ind w:left="785"/>
        <w:rPr>
          <w:sz w:val="22"/>
          <w:szCs w:val="22"/>
          <w:rtl w:val="0"/>
        </w:rPr>
      </w:pPr>
    </w:p>
    <w:p>
      <w:pPr>
        <w:pStyle w:val="Normal"/>
        <w:tabs>
          <w:tab w:val="left" w:pos="360"/>
          <w:tab w:val="left" w:pos="7200"/>
        </w:tabs>
        <w:ind w:left="785"/>
        <w:rPr>
          <w:sz w:val="22"/>
          <w:szCs w:val="22"/>
        </w:rPr>
      </w:pPr>
      <w:r>
        <w:rPr>
          <w:sz w:val="22"/>
          <w:szCs w:val="22"/>
          <w:rtl w:val="0"/>
          <w:lang w:val="en-US"/>
        </w:rPr>
        <w:t>Resolved:</w:t>
      </w:r>
    </w:p>
    <w:p>
      <w:pPr>
        <w:pStyle w:val="Normal"/>
        <w:tabs>
          <w:tab w:val="left" w:pos="360"/>
          <w:tab w:val="left" w:pos="7200"/>
        </w:tabs>
        <w:ind w:left="785"/>
        <w:rPr>
          <w:sz w:val="22"/>
          <w:szCs w:val="22"/>
        </w:rPr>
      </w:pPr>
      <w:r>
        <w:rPr>
          <w:sz w:val="22"/>
          <w:szCs w:val="22"/>
          <w:rtl w:val="0"/>
          <w:lang w:val="en-US"/>
        </w:rPr>
        <w:t>1&gt;     The 2018 national convention of the Libertarian National Committee (LNC) will be held on the Memorial Day weekend of 2018 (25 thru 28 May 2018).</w:t>
      </w:r>
    </w:p>
    <w:p>
      <w:pPr>
        <w:pStyle w:val="Normal"/>
        <w:tabs>
          <w:tab w:val="left" w:pos="360"/>
          <w:tab w:val="left" w:pos="7200"/>
        </w:tabs>
        <w:ind w:left="785"/>
        <w:rPr>
          <w:sz w:val="22"/>
          <w:szCs w:val="22"/>
        </w:rPr>
      </w:pPr>
      <w:r>
        <w:rPr>
          <w:sz w:val="22"/>
          <w:szCs w:val="22"/>
          <w:rtl w:val="0"/>
          <w:lang w:val="en-US"/>
        </w:rPr>
        <w:t>2&gt;     The schedule of official business of the 2018 national convention of the LNC shall consist of 2</w:t>
      </w:r>
      <w:r>
        <w:rPr>
          <w:rFonts w:hAnsi="Times New Roman" w:hint="default"/>
          <w:sz w:val="22"/>
          <w:szCs w:val="22"/>
          <w:rtl w:val="0"/>
          <w:lang w:val="en-US"/>
        </w:rPr>
        <w:t xml:space="preserve">½ </w:t>
      </w:r>
      <w:r>
        <w:rPr>
          <w:sz w:val="22"/>
          <w:szCs w:val="22"/>
          <w:rtl w:val="0"/>
          <w:lang w:val="en-US"/>
        </w:rPr>
        <w:t>days, commencing on the morning of Saturday, May 26, 2018  and adjourning by 2PM on Monday, May 28, 2018.</w:t>
      </w:r>
    </w:p>
    <w:p>
      <w:pPr>
        <w:pStyle w:val="Normal"/>
        <w:tabs>
          <w:tab w:val="left" w:pos="360"/>
          <w:tab w:val="left" w:pos="7200"/>
        </w:tabs>
        <w:ind w:left="785"/>
        <w:rPr>
          <w:sz w:val="22"/>
          <w:szCs w:val="22"/>
        </w:rPr>
      </w:pPr>
      <w:r>
        <w:rPr>
          <w:sz w:val="22"/>
          <w:szCs w:val="22"/>
          <w:rtl w:val="0"/>
          <w:lang w:val="en-US"/>
        </w:rPr>
        <w:t>3&gt;     We, the LNC, would prefer to have a private entity produce the convention and, in that regard, hereby directs the Chair and staff to solicit bids from such private organizations.  Such bids must be sufficiently detailed per Executive Director specifications and received by the Executive Director by close of business at the Alexandria office on May 1, 2015.</w:t>
      </w:r>
    </w:p>
    <w:p>
      <w:pPr>
        <w:pStyle w:val="Normal"/>
        <w:tabs>
          <w:tab w:val="left" w:pos="360"/>
          <w:tab w:val="left" w:pos="7200"/>
        </w:tabs>
        <w:ind w:left="785"/>
        <w:rPr>
          <w:sz w:val="22"/>
          <w:szCs w:val="22"/>
        </w:rPr>
      </w:pPr>
      <w:r>
        <w:rPr>
          <w:sz w:val="22"/>
          <w:szCs w:val="22"/>
          <w:rtl w:val="0"/>
          <w:lang w:val="en-US"/>
        </w:rPr>
        <w:t>4&gt;     Regardless of whether the LNC accepts a bid by a private organization or not, the LNC shall choose the specific venue of the 2018 convention at, or prior to, the last LNC meeting in 2015.</w:t>
      </w:r>
    </w:p>
    <w:p>
      <w:pPr>
        <w:pStyle w:val="Normal"/>
        <w:tabs>
          <w:tab w:val="left" w:pos="360"/>
          <w:tab w:val="left" w:pos="7200"/>
        </w:tabs>
        <w:ind w:left="785"/>
        <w:rPr>
          <w:sz w:val="22"/>
          <w:szCs w:val="22"/>
        </w:rPr>
      </w:pPr>
    </w:p>
    <w:p>
      <w:pPr>
        <w:pStyle w:val="Normal"/>
        <w:tabs>
          <w:tab w:val="left" w:pos="360"/>
          <w:tab w:val="left" w:pos="7200"/>
        </w:tabs>
        <w:ind w:left="785"/>
        <w:rPr>
          <w:sz w:val="22"/>
          <w:szCs w:val="22"/>
        </w:rPr>
      </w:pPr>
      <w:r>
        <w:rPr>
          <w:sz w:val="22"/>
          <w:szCs w:val="22"/>
          <w:rtl w:val="0"/>
          <w:lang w:val="en-US"/>
        </w:rPr>
        <w:t xml:space="preserve"> Informal rationale (in lieu of a whole slew of Whereas</w:t>
      </w:r>
      <w:r>
        <w:rPr>
          <w:rFonts w:hAnsi="Times New Roman" w:hint="default"/>
          <w:sz w:val="22"/>
          <w:szCs w:val="22"/>
          <w:rtl w:val="0"/>
          <w:lang w:val="en-US"/>
        </w:rPr>
        <w:t>’</w:t>
      </w:r>
      <w:r>
        <w:rPr>
          <w:sz w:val="22"/>
          <w:szCs w:val="22"/>
          <w:rtl w:val="0"/>
          <w:lang w:val="en-US"/>
        </w:rPr>
        <w:t>s :&gt;):</w:t>
      </w:r>
    </w:p>
    <w:p>
      <w:pPr>
        <w:pStyle w:val="Normal"/>
        <w:tabs>
          <w:tab w:val="left" w:pos="360"/>
          <w:tab w:val="left" w:pos="7200"/>
        </w:tabs>
        <w:ind w:left="785"/>
        <w:rPr>
          <w:sz w:val="22"/>
          <w:szCs w:val="22"/>
        </w:rPr>
      </w:pPr>
      <w:r>
        <w:rPr>
          <w:sz w:val="22"/>
          <w:szCs w:val="22"/>
          <w:rtl w:val="0"/>
          <w:lang w:val="en-US"/>
        </w:rPr>
        <w:t>1&gt;     Attendance statistics suggest that attendance of an off-year convention on the Memorial Day weekend is significantly greater than conventions on other dates.</w:t>
      </w:r>
    </w:p>
    <w:p>
      <w:pPr>
        <w:pStyle w:val="Normal"/>
        <w:tabs>
          <w:tab w:val="left" w:pos="360"/>
          <w:tab w:val="left" w:pos="7200"/>
        </w:tabs>
        <w:ind w:left="785"/>
        <w:rPr>
          <w:sz w:val="22"/>
          <w:szCs w:val="22"/>
        </w:rPr>
      </w:pPr>
      <w:r>
        <w:rPr>
          <w:sz w:val="22"/>
          <w:szCs w:val="22"/>
          <w:rtl w:val="0"/>
          <w:lang w:val="en-US"/>
        </w:rPr>
        <w:t>2&gt;     A convention prior to the commencement of summer activities and following most final exams would enable more students to attend.</w:t>
      </w:r>
    </w:p>
    <w:p>
      <w:pPr>
        <w:pStyle w:val="Normal"/>
        <w:tabs>
          <w:tab w:val="left" w:pos="360"/>
          <w:tab w:val="left" w:pos="7200"/>
        </w:tabs>
        <w:ind w:left="785"/>
        <w:rPr>
          <w:sz w:val="22"/>
          <w:szCs w:val="22"/>
        </w:rPr>
      </w:pPr>
      <w:r>
        <w:rPr>
          <w:sz w:val="22"/>
          <w:szCs w:val="22"/>
          <w:rtl w:val="0"/>
          <w:lang w:val="en-US"/>
        </w:rPr>
        <w:t xml:space="preserve">3&gt;     A shorter convention on a holiday weekend will cost delegates significantly less in base financial costs, and even greater savings in </w:t>
      </w:r>
      <w:r>
        <w:rPr>
          <w:rFonts w:hAnsi="Times New Roman" w:hint="default"/>
          <w:sz w:val="22"/>
          <w:szCs w:val="22"/>
          <w:rtl w:val="0"/>
          <w:lang w:val="en-US"/>
        </w:rPr>
        <w:t>“</w:t>
      </w:r>
      <w:r>
        <w:rPr>
          <w:sz w:val="22"/>
          <w:szCs w:val="22"/>
          <w:rtl w:val="0"/>
          <w:lang w:val="en-US"/>
        </w:rPr>
        <w:t>lost work</w:t>
      </w:r>
      <w:r>
        <w:rPr>
          <w:rFonts w:hAnsi="Times New Roman" w:hint="default"/>
          <w:sz w:val="22"/>
          <w:szCs w:val="22"/>
          <w:rtl w:val="0"/>
          <w:lang w:val="en-US"/>
        </w:rPr>
        <w:t xml:space="preserve">” </w:t>
      </w:r>
      <w:r>
        <w:rPr>
          <w:sz w:val="22"/>
          <w:szCs w:val="22"/>
          <w:rtl w:val="0"/>
          <w:lang w:val="en-US"/>
        </w:rPr>
        <w:t>opportunity costs.</w:t>
      </w:r>
    </w:p>
    <w:p>
      <w:pPr>
        <w:pStyle w:val="Normal"/>
        <w:tabs>
          <w:tab w:val="left" w:pos="360"/>
          <w:tab w:val="left" w:pos="7200"/>
        </w:tabs>
        <w:ind w:left="785"/>
        <w:rPr>
          <w:sz w:val="22"/>
          <w:szCs w:val="22"/>
        </w:rPr>
      </w:pPr>
      <w:r>
        <w:rPr>
          <w:sz w:val="22"/>
          <w:szCs w:val="22"/>
          <w:rtl w:val="0"/>
          <w:lang w:val="en-US"/>
        </w:rPr>
        <w:t>4&gt;     A private organization which produces a convention can (and usually do) accept corporate sponsorships and engage in other activities which would reduce the cost of the actual convention to both the party and its delegates.</w:t>
      </w:r>
    </w:p>
    <w:p>
      <w:pPr>
        <w:pStyle w:val="Normal"/>
        <w:tabs>
          <w:tab w:val="left" w:pos="360"/>
          <w:tab w:val="left" w:pos="7200"/>
        </w:tabs>
        <w:ind w:left="785"/>
        <w:rPr>
          <w:sz w:val="22"/>
          <w:szCs w:val="22"/>
        </w:rPr>
      </w:pPr>
      <w:r>
        <w:rPr>
          <w:sz w:val="22"/>
          <w:szCs w:val="22"/>
          <w:rtl w:val="0"/>
          <w:lang w:val="en-US"/>
        </w:rPr>
        <w:t>5&gt;     Either way, we need to make a decision as soon as reasonably possible.  Actually, we should already be looking at preparations (soliciting bids?) for the 2020 convention.</w:t>
      </w:r>
    </w:p>
    <w:p>
      <w:pPr>
        <w:pStyle w:val="Normal"/>
        <w:tabs>
          <w:tab w:val="left" w:pos="360"/>
          <w:tab w:val="left" w:pos="7200"/>
        </w:tabs>
      </w:pPr>
    </w:p>
    <w:p>
      <w:pPr>
        <w:pStyle w:val="Normal"/>
        <w:tabs>
          <w:tab w:val="left" w:pos="360"/>
          <w:tab w:val="left" w:pos="7200"/>
        </w:tabs>
        <w:rPr>
          <w:rtl w:val="0"/>
        </w:rPr>
      </w:pPr>
      <w:r>
        <w:rPr>
          <w:rtl w:val="0"/>
        </w:rPr>
        <w:tab/>
        <w:t>Motion to Amend International Representative Section of Policy Manual 10 minutes</w:t>
      </w:r>
    </w:p>
    <w:p>
      <w:pPr>
        <w:pStyle w:val="Normal"/>
        <w:tabs>
          <w:tab w:val="left" w:pos="360"/>
          <w:tab w:val="left" w:pos="7200"/>
        </w:tabs>
        <w:ind w:left="785"/>
        <w:rPr>
          <w:sz w:val="22"/>
          <w:szCs w:val="22"/>
          <w:rtl w:val="0"/>
        </w:rPr>
      </w:pPr>
    </w:p>
    <w:p>
      <w:pPr>
        <w:pStyle w:val="Normal"/>
        <w:tabs>
          <w:tab w:val="left" w:pos="360"/>
          <w:tab w:val="left" w:pos="7200"/>
        </w:tabs>
        <w:ind w:left="785"/>
        <w:rPr>
          <w:sz w:val="22"/>
          <w:szCs w:val="22"/>
        </w:rPr>
      </w:pPr>
      <w:r>
        <w:rPr>
          <w:sz w:val="22"/>
          <w:szCs w:val="22"/>
          <w:rtl w:val="0"/>
          <w:lang w:val="en-US"/>
        </w:rPr>
        <w:t>2.09.3  International Representatives</w:t>
      </w:r>
    </w:p>
    <w:p>
      <w:pPr>
        <w:pStyle w:val="Normal"/>
        <w:tabs>
          <w:tab w:val="left" w:pos="360"/>
          <w:tab w:val="left" w:pos="7200"/>
        </w:tabs>
        <w:ind w:left="785"/>
        <w:rPr>
          <w:sz w:val="22"/>
          <w:szCs w:val="22"/>
        </w:rPr>
      </w:pPr>
      <w:r>
        <w:rPr>
          <w:sz w:val="22"/>
          <w:szCs w:val="22"/>
          <w:rtl w:val="0"/>
          <w:lang w:val="en-US"/>
        </w:rPr>
        <w:t>The LNC may appoint one or more individuals to serve as International Representatives, subject to the following:</w:t>
      </w:r>
    </w:p>
    <w:p>
      <w:pPr>
        <w:pStyle w:val="Normal"/>
        <w:tabs>
          <w:tab w:val="left" w:pos="360"/>
          <w:tab w:val="left" w:pos="7200"/>
        </w:tabs>
        <w:ind w:left="785"/>
        <w:rPr>
          <w:sz w:val="22"/>
          <w:szCs w:val="22"/>
        </w:rPr>
      </w:pPr>
    </w:p>
    <w:p>
      <w:pPr>
        <w:pStyle w:val="Normal"/>
        <w:numPr>
          <w:ilvl w:val="5"/>
          <w:numId w:val="2"/>
        </w:numPr>
        <w:tabs>
          <w:tab w:val="left" w:pos="360"/>
          <w:tab w:val="left" w:pos="7200"/>
        </w:tabs>
        <w:ind w:left="1080"/>
        <w:rPr>
          <w:position w:val="-2"/>
          <w:sz w:val="22"/>
          <w:szCs w:val="22"/>
        </w:rPr>
      </w:pPr>
      <w:r>
        <w:rPr>
          <w:sz w:val="22"/>
          <w:szCs w:val="22"/>
          <w:rtl w:val="0"/>
          <w:lang w:val="en-US"/>
        </w:rPr>
        <w:t xml:space="preserve">    The title is honorary, and does not convey any binding authority, unless specifically </w:t>
      </w:r>
      <w:r>
        <w:rPr>
          <w:color w:val="ff2600"/>
          <w:sz w:val="22"/>
          <w:szCs w:val="22"/>
          <w:rtl w:val="0"/>
          <w:lang w:val="en-US"/>
        </w:rPr>
        <w:t>and conditionally</w:t>
      </w:r>
      <w:r>
        <w:rPr>
          <w:color w:val="ff2600"/>
          <w:sz w:val="22"/>
          <w:szCs w:val="22"/>
          <w:rtl w:val="0"/>
          <w:lang w:val="en-US"/>
        </w:rPr>
        <w:t xml:space="preserve"> </w:t>
      </w:r>
      <w:r>
        <w:rPr>
          <w:sz w:val="22"/>
          <w:szCs w:val="22"/>
          <w:rtl w:val="0"/>
          <w:lang w:val="en-US"/>
        </w:rPr>
        <w:t>delegated by the LNC.</w:t>
      </w:r>
    </w:p>
    <w:p>
      <w:pPr>
        <w:pStyle w:val="Normal"/>
        <w:numPr>
          <w:ilvl w:val="5"/>
          <w:numId w:val="3"/>
        </w:numPr>
        <w:tabs>
          <w:tab w:val="left" w:pos="360"/>
          <w:tab w:val="left" w:pos="7200"/>
        </w:tabs>
        <w:ind w:left="1080"/>
        <w:rPr>
          <w:position w:val="-2"/>
          <w:sz w:val="22"/>
          <w:szCs w:val="22"/>
        </w:rPr>
      </w:pPr>
      <w:r>
        <w:rPr>
          <w:sz w:val="22"/>
          <w:szCs w:val="22"/>
          <w:rtl w:val="0"/>
          <w:lang w:val="en-US"/>
        </w:rPr>
        <w:t xml:space="preserve">    The International Representative serves at will, and may be terminated by either party at will without cause.</w:t>
      </w:r>
    </w:p>
    <w:p>
      <w:pPr>
        <w:pStyle w:val="Normal"/>
        <w:numPr>
          <w:ilvl w:val="5"/>
          <w:numId w:val="4"/>
        </w:numPr>
        <w:tabs>
          <w:tab w:val="left" w:pos="360"/>
          <w:tab w:val="left" w:pos="7200"/>
        </w:tabs>
        <w:ind w:left="1080"/>
        <w:rPr>
          <w:position w:val="-2"/>
          <w:sz w:val="22"/>
          <w:szCs w:val="22"/>
        </w:rPr>
      </w:pPr>
      <w:r>
        <w:rPr>
          <w:sz w:val="22"/>
          <w:szCs w:val="22"/>
          <w:rtl w:val="0"/>
          <w:lang w:val="en-US"/>
        </w:rPr>
        <w:t xml:space="preserve">    The terms of service are from appointment until termination, and will not be tied to LNC terms of office.</w:t>
      </w:r>
    </w:p>
    <w:p>
      <w:pPr>
        <w:pStyle w:val="Normal"/>
        <w:numPr>
          <w:ilvl w:val="5"/>
          <w:numId w:val="5"/>
        </w:numPr>
        <w:tabs>
          <w:tab w:val="left" w:pos="360"/>
          <w:tab w:val="left" w:pos="7200"/>
        </w:tabs>
        <w:ind w:left="1080"/>
        <w:rPr>
          <w:position w:val="-2"/>
          <w:sz w:val="22"/>
          <w:szCs w:val="22"/>
        </w:rPr>
      </w:pPr>
      <w:r>
        <w:rPr>
          <w:sz w:val="22"/>
          <w:szCs w:val="22"/>
          <w:rtl w:val="0"/>
          <w:lang w:val="en-US"/>
        </w:rPr>
        <w:t xml:space="preserve">    Expenditures for this position </w:t>
      </w:r>
      <w:r>
        <w:rPr>
          <w:color w:val="ff2600"/>
          <w:sz w:val="22"/>
          <w:szCs w:val="22"/>
          <w:rtl w:val="0"/>
          <w:lang w:val="en-US"/>
        </w:rPr>
        <w:t>must be made from either budgeted expenses or from restricted funds raised specifically for this purpose</w:t>
      </w:r>
      <w:r>
        <w:rPr>
          <w:sz w:val="22"/>
          <w:szCs w:val="22"/>
          <w:rtl w:val="0"/>
          <w:lang w:val="en-US"/>
        </w:rPr>
        <w:t xml:space="preserve"> </w:t>
      </w:r>
      <w:r>
        <w:rPr>
          <w:color w:val="0432ff"/>
          <w:sz w:val="22"/>
          <w:szCs w:val="22"/>
          <w:rtl w:val="0"/>
          <w:lang w:val="en-US"/>
        </w:rPr>
        <w:t>may not be made without advance approval by the LNC.</w:t>
      </w:r>
    </w:p>
    <w:p>
      <w:pPr>
        <w:pStyle w:val="Normal"/>
        <w:numPr>
          <w:ilvl w:val="5"/>
          <w:numId w:val="6"/>
        </w:numPr>
        <w:tabs>
          <w:tab w:val="left" w:pos="360"/>
          <w:tab w:val="left" w:pos="7200"/>
        </w:tabs>
        <w:ind w:left="1080"/>
        <w:rPr>
          <w:position w:val="-2"/>
          <w:sz w:val="22"/>
          <w:szCs w:val="22"/>
        </w:rPr>
      </w:pPr>
      <w:r>
        <w:rPr>
          <w:sz w:val="22"/>
          <w:szCs w:val="22"/>
          <w:rtl w:val="0"/>
          <w:lang w:val="en-US"/>
        </w:rPr>
        <w:t xml:space="preserve">    The purpose of this position is to establish and maintain mutually beneficial relationships between the LP and its international counterparts.</w:t>
      </w:r>
    </w:p>
    <w:p>
      <w:pPr>
        <w:pStyle w:val="Normal"/>
        <w:tabs>
          <w:tab w:val="left" w:pos="360"/>
          <w:tab w:val="left" w:pos="7200"/>
        </w:tabs>
        <w:rPr>
          <w:sz w:val="22"/>
          <w:szCs w:val="22"/>
        </w:rPr>
      </w:pPr>
    </w:p>
    <w:p>
      <w:pPr>
        <w:pStyle w:val="Normal"/>
        <w:tabs>
          <w:tab w:val="left" w:pos="360"/>
          <w:tab w:val="left" w:pos="7200"/>
        </w:tabs>
        <w:rPr>
          <w:rtl w:val="0"/>
        </w:rPr>
      </w:pPr>
      <w:r>
        <w:tab/>
      </w:r>
      <w:r>
        <w:rPr>
          <w:rtl w:val="0"/>
          <w:lang w:val="en-US"/>
        </w:rPr>
        <w:t>Motion to Amend Previous Notice Section of Policy Manual</w:t>
        <w:tab/>
        <w:t>2 minutes</w:t>
      </w:r>
    </w:p>
    <w:p>
      <w:pPr>
        <w:pStyle w:val="Normal"/>
        <w:tabs>
          <w:tab w:val="left" w:pos="360"/>
          <w:tab w:val="left" w:pos="7200"/>
        </w:tabs>
        <w:ind w:left="785"/>
        <w:rPr>
          <w:sz w:val="22"/>
          <w:szCs w:val="22"/>
          <w:rtl w:val="0"/>
        </w:rPr>
      </w:pPr>
    </w:p>
    <w:p>
      <w:pPr>
        <w:pStyle w:val="Normal"/>
        <w:tabs>
          <w:tab w:val="left" w:pos="360"/>
          <w:tab w:val="left" w:pos="7200"/>
        </w:tabs>
        <w:ind w:left="785"/>
        <w:rPr>
          <w:sz w:val="22"/>
          <w:szCs w:val="22"/>
        </w:rPr>
      </w:pPr>
      <w:r>
        <w:rPr>
          <w:sz w:val="22"/>
          <w:szCs w:val="22"/>
          <w:rtl w:val="0"/>
          <w:lang w:val="en-US"/>
        </w:rPr>
        <w:t>1.02.1  Previous Notice</w:t>
      </w:r>
    </w:p>
    <w:p>
      <w:pPr>
        <w:pStyle w:val="Normal"/>
        <w:tabs>
          <w:tab w:val="left" w:pos="360"/>
          <w:tab w:val="left" w:pos="7200"/>
        </w:tabs>
        <w:ind w:left="785"/>
        <w:rPr>
          <w:sz w:val="22"/>
          <w:szCs w:val="22"/>
        </w:rPr>
      </w:pPr>
      <w:r>
        <w:rPr>
          <w:sz w:val="22"/>
          <w:szCs w:val="22"/>
          <w:rtl w:val="0"/>
          <w:lang w:val="en-US"/>
        </w:rPr>
        <w:t>An LNC Member may satisfy by either one of two methods the requirement of giving previous notice of his or her intention to introduce an original main motion at the next session:</w:t>
      </w:r>
    </w:p>
    <w:p>
      <w:pPr>
        <w:pStyle w:val="Normal"/>
        <w:numPr>
          <w:ilvl w:val="5"/>
          <w:numId w:val="7"/>
        </w:numPr>
        <w:tabs>
          <w:tab w:val="left" w:pos="360"/>
          <w:tab w:val="left" w:pos="7200"/>
        </w:tabs>
        <w:ind w:left="1080"/>
        <w:rPr>
          <w:position w:val="-2"/>
          <w:sz w:val="22"/>
          <w:szCs w:val="22"/>
        </w:rPr>
      </w:pPr>
      <w:r>
        <w:rPr>
          <w:sz w:val="22"/>
          <w:szCs w:val="22"/>
          <w:rtl w:val="0"/>
          <w:lang w:val="en-US"/>
        </w:rPr>
        <w:t>announcing this intention at the previous session in the presence of a quorum, providing an accurate and complete statement of purport, such notice to be taken note of in the minutes; or</w:t>
      </w:r>
    </w:p>
    <w:p>
      <w:pPr>
        <w:pStyle w:val="Normal"/>
        <w:numPr>
          <w:ilvl w:val="5"/>
          <w:numId w:val="8"/>
        </w:numPr>
        <w:tabs>
          <w:tab w:val="left" w:pos="360"/>
          <w:tab w:val="left" w:pos="7200"/>
        </w:tabs>
        <w:ind w:left="1080"/>
        <w:rPr>
          <w:position w:val="-2"/>
          <w:sz w:val="22"/>
          <w:szCs w:val="22"/>
        </w:rPr>
      </w:pPr>
      <w:r>
        <w:rPr>
          <w:sz w:val="22"/>
          <w:szCs w:val="22"/>
          <w:rtl w:val="0"/>
          <w:lang w:val="en-US"/>
        </w:rPr>
        <w:t>send the complete language of the motion to the entire LNC by e-mail at least 14 days prior to the session.</w:t>
      </w:r>
    </w:p>
    <w:p>
      <w:pPr>
        <w:pStyle w:val="Normal"/>
        <w:tabs>
          <w:tab w:val="left" w:pos="360"/>
          <w:tab w:val="left" w:pos="7200"/>
        </w:tabs>
        <w:ind w:left="785"/>
        <w:rPr>
          <w:sz w:val="22"/>
          <w:szCs w:val="22"/>
        </w:rPr>
      </w:pPr>
    </w:p>
    <w:p>
      <w:pPr>
        <w:pStyle w:val="Normal"/>
        <w:tabs>
          <w:tab w:val="left" w:pos="360"/>
          <w:tab w:val="left" w:pos="7200"/>
        </w:tabs>
        <w:ind w:left="785"/>
        <w:rPr>
          <w:color w:val="ff2c21"/>
          <w:sz w:val="22"/>
          <w:szCs w:val="22"/>
        </w:rPr>
      </w:pPr>
      <w:r>
        <w:rPr>
          <w:rStyle w:val="Strikethrough"/>
          <w:color w:val="ff2c21"/>
          <w:sz w:val="22"/>
          <w:szCs w:val="22"/>
          <w:rtl w:val="0"/>
          <w:lang w:val="en-US"/>
        </w:rPr>
        <w:t>Motions dispensed through electronic mail ballots satisfy the requirement of giving previous notice.</w:t>
      </w:r>
    </w:p>
    <w:p>
      <w:pPr>
        <w:pStyle w:val="Normal"/>
        <w:tabs>
          <w:tab w:val="left" w:pos="360"/>
          <w:tab w:val="left" w:pos="7200"/>
        </w:tabs>
        <w:ind w:left="785"/>
        <w:rPr>
          <w:sz w:val="22"/>
          <w:szCs w:val="22"/>
        </w:rPr>
      </w:pPr>
      <w:r>
        <w:rPr>
          <w:sz w:val="22"/>
          <w:szCs w:val="22"/>
          <w:rtl w:val="0"/>
          <w:lang w:val="en-US"/>
        </w:rPr>
        <w:t>--------------------</w:t>
      </w:r>
    </w:p>
    <w:p>
      <w:pPr>
        <w:pStyle w:val="Normal"/>
        <w:tabs>
          <w:tab w:val="left" w:pos="360"/>
          <w:tab w:val="left" w:pos="7200"/>
        </w:tabs>
        <w:ind w:left="785"/>
        <w:rPr>
          <w:sz w:val="22"/>
          <w:szCs w:val="22"/>
        </w:rPr>
      </w:pPr>
      <w:r>
        <w:rPr>
          <w:sz w:val="22"/>
          <w:szCs w:val="22"/>
          <w:rtl w:val="0"/>
          <w:lang w:val="en-US"/>
        </w:rPr>
        <w:t>Rationale:  The bylaws were amended in Columbus so that this wording is now in Article 14, making this policy redundant.</w:t>
      </w:r>
    </w:p>
    <w:p>
      <w:pPr>
        <w:pStyle w:val="Normal"/>
        <w:tabs>
          <w:tab w:val="left" w:pos="360"/>
          <w:tab w:val="left" w:pos="7200"/>
        </w:tabs>
        <w:ind w:left="785"/>
        <w:rPr>
          <w:sz w:val="22"/>
          <w:szCs w:val="22"/>
        </w:rPr>
      </w:pPr>
    </w:p>
    <w:p>
      <w:pPr>
        <w:pStyle w:val="Normal"/>
        <w:tabs>
          <w:tab w:val="left" w:pos="360"/>
          <w:tab w:val="left" w:pos="7200"/>
        </w:tabs>
        <w:rPr>
          <w:u w:val="single"/>
          <w:rtl w:val="0"/>
        </w:rPr>
      </w:pPr>
    </w:p>
    <w:p>
      <w:pPr>
        <w:pStyle w:val="Normal"/>
        <w:tabs>
          <w:tab w:val="left" w:pos="360"/>
          <w:tab w:val="left" w:pos="7200"/>
        </w:tabs>
        <w:rPr>
          <w:rtl w:val="0"/>
        </w:rPr>
      </w:pPr>
      <w:r>
        <w:rPr>
          <w:rtl w:val="0"/>
        </w:rPr>
        <w:tab/>
      </w:r>
      <w:r>
        <w:rPr>
          <w:rtl w:val="0"/>
          <w:lang w:val="en-US"/>
        </w:rPr>
        <w:t>Executive Session re: Ballot Access Petition Challenges</w:t>
      </w:r>
      <w:r>
        <w:rPr>
          <w:rtl w:val="0"/>
        </w:rPr>
        <w:tab/>
      </w:r>
      <w:r>
        <w:rPr>
          <w:rtl w:val="0"/>
          <w:lang w:val="en-US"/>
        </w:rPr>
        <w:t>1</w:t>
      </w:r>
      <w:r>
        <w:rPr>
          <w:rtl w:val="0"/>
          <w:lang w:val="en-US"/>
        </w:rPr>
        <w:t>5 minutes</w:t>
      </w:r>
    </w:p>
    <w:p>
      <w:pPr>
        <w:pStyle w:val="Normal"/>
        <w:tabs>
          <w:tab w:val="left" w:pos="360"/>
          <w:tab w:val="left" w:pos="7200"/>
        </w:tabs>
        <w:rPr>
          <w:rtl w:val="0"/>
        </w:rPr>
      </w:pPr>
    </w:p>
    <w:p>
      <w:pPr>
        <w:pStyle w:val="Normal"/>
        <w:tabs>
          <w:tab w:val="left" w:pos="360"/>
          <w:tab w:val="left" w:pos="7200"/>
        </w:tabs>
        <w:ind w:left="720"/>
        <w:rPr>
          <w:sz w:val="22"/>
          <w:szCs w:val="22"/>
          <w:rtl w:val="0"/>
        </w:rPr>
      </w:pPr>
      <w:r>
        <w:rPr>
          <w:sz w:val="22"/>
          <w:szCs w:val="22"/>
          <w:rtl w:val="0"/>
          <w:lang w:val="en-US"/>
        </w:rPr>
        <w:t xml:space="preserve">Purpose: </w:t>
      </w:r>
      <w:r>
        <w:rPr>
          <w:sz w:val="22"/>
          <w:szCs w:val="22"/>
          <w:rtl w:val="0"/>
          <w:lang w:val="en-US"/>
        </w:rPr>
        <w:t>discuss legal and strategic matters related to the ballot access petition challenges we have seen recently in places like Illinois, Ohio, and New York.</w:t>
      </w:r>
    </w:p>
    <w:p>
      <w:pPr>
        <w:pStyle w:val="Normal"/>
        <w:tabs>
          <w:tab w:val="left" w:pos="360"/>
          <w:tab w:val="left" w:pos="7200"/>
        </w:tabs>
        <w:rPr>
          <w:rtl w:val="0"/>
        </w:rPr>
      </w:pPr>
    </w:p>
    <w:p>
      <w:pPr>
        <w:pStyle w:val="Normal"/>
        <w:tabs>
          <w:tab w:val="left" w:pos="360"/>
          <w:tab w:val="left" w:pos="7200"/>
        </w:tabs>
        <w:rPr>
          <w:rtl w:val="0"/>
        </w:rPr>
      </w:pPr>
      <w:r>
        <w:rPr>
          <w:u w:val="single"/>
          <w:rtl w:val="0"/>
          <w:lang w:val="en-US"/>
        </w:rPr>
        <w:t>Evening Recess</w:t>
      </w:r>
      <w:r>
        <w:rPr>
          <w:rtl w:val="0"/>
        </w:rPr>
        <w:tab/>
      </w:r>
    </w:p>
    <w:p>
      <w:pPr>
        <w:pStyle w:val="Normal"/>
        <w:tabs>
          <w:tab w:val="left" w:pos="360"/>
          <w:tab w:val="left" w:pos="7200"/>
        </w:tabs>
        <w:rPr>
          <w:rtl w:val="0"/>
        </w:rPr>
      </w:pPr>
    </w:p>
    <w:p>
      <w:pPr>
        <w:pStyle w:val="Normal"/>
        <w:tabs>
          <w:tab w:val="left" w:pos="360"/>
          <w:tab w:val="left" w:pos="7200"/>
        </w:tabs>
        <w:rPr>
          <w:rtl w:val="0"/>
        </w:rPr>
      </w:pPr>
      <w:r>
        <w:rPr>
          <w:u w:val="single"/>
          <w:rtl w:val="0"/>
          <w:lang w:val="en-US"/>
        </w:rPr>
        <w:t>Sunday Morning Session</w:t>
      </w:r>
      <w:r>
        <w:rPr>
          <w:rtl w:val="0"/>
        </w:rPr>
        <w:tab/>
      </w:r>
    </w:p>
    <w:p>
      <w:pPr>
        <w:pStyle w:val="Normal"/>
        <w:tabs>
          <w:tab w:val="left" w:pos="360"/>
          <w:tab w:val="left" w:pos="7200"/>
        </w:tabs>
        <w:rPr>
          <w:rtl w:val="0"/>
        </w:rPr>
      </w:pPr>
    </w:p>
    <w:p>
      <w:pPr>
        <w:pStyle w:val="Normal"/>
        <w:tabs>
          <w:tab w:val="left" w:pos="360"/>
          <w:tab w:val="left" w:pos="7200"/>
        </w:tabs>
        <w:rPr>
          <w:u w:val="single"/>
          <w:rtl w:val="0"/>
        </w:rPr>
      </w:pPr>
      <w:r>
        <w:rPr>
          <w:u w:val="single"/>
          <w:rtl w:val="0"/>
          <w:lang w:val="en-US"/>
        </w:rPr>
        <w:t>New Business with Previous Notice</w:t>
      </w:r>
      <w:r>
        <w:rPr>
          <w:u w:val="single"/>
          <w:rtl w:val="0"/>
          <w:lang w:val="en-US"/>
        </w:rPr>
        <w:t xml:space="preserve"> (cont.)</w:t>
      </w:r>
    </w:p>
    <w:p>
      <w:pPr>
        <w:pStyle w:val="Normal"/>
        <w:tabs>
          <w:tab w:val="left" w:pos="360"/>
          <w:tab w:val="left" w:pos="7200"/>
        </w:tabs>
        <w:rPr>
          <w:u w:val="single"/>
        </w:rPr>
      </w:pPr>
    </w:p>
    <w:p>
      <w:pPr>
        <w:pStyle w:val="Normal"/>
        <w:tabs>
          <w:tab w:val="left" w:pos="360"/>
          <w:tab w:val="left" w:pos="7200"/>
        </w:tabs>
        <w:rPr>
          <w:u w:val="single"/>
        </w:rPr>
      </w:pPr>
      <w:r>
        <w:rPr>
          <w:rtl w:val="0"/>
        </w:rPr>
        <w:tab/>
      </w:r>
      <w:r>
        <w:rPr>
          <w:rtl w:val="0"/>
          <w:lang w:val="en-US"/>
        </w:rPr>
        <w:t>Discussion of LNC goals for 2014 and the 2014-2016 term</w:t>
      </w:r>
      <w:r>
        <w:rPr>
          <w:rtl w:val="0"/>
        </w:rPr>
        <w:tab/>
        <w:t>60 minutes</w:t>
      </w:r>
    </w:p>
    <w:p>
      <w:pPr>
        <w:pStyle w:val="Normal"/>
        <w:tabs>
          <w:tab w:val="left" w:pos="360"/>
          <w:tab w:val="left" w:pos="7200"/>
        </w:tabs>
        <w:rPr>
          <w:u w:val="single"/>
        </w:rPr>
      </w:pPr>
    </w:p>
    <w:p>
      <w:pPr>
        <w:pStyle w:val="Normal"/>
        <w:tabs>
          <w:tab w:val="left" w:pos="360"/>
          <w:tab w:val="left" w:pos="7200"/>
        </w:tabs>
        <w:rPr>
          <w:u w:val="single"/>
        </w:rPr>
      </w:pPr>
      <w:r>
        <w:rPr>
          <w:u w:val="single"/>
          <w:rtl w:val="0"/>
          <w:lang w:val="en-US"/>
        </w:rPr>
        <w:t>Recess</w:t>
      </w:r>
      <w:r>
        <w:rPr>
          <w:rtl w:val="0"/>
        </w:rPr>
        <w:tab/>
        <w:t>10 minutes</w:t>
      </w:r>
    </w:p>
    <w:p>
      <w:pPr>
        <w:pStyle w:val="Normal"/>
        <w:tabs>
          <w:tab w:val="left" w:pos="360"/>
          <w:tab w:val="left" w:pos="7200"/>
        </w:tabs>
        <w:rPr>
          <w:u w:val="single"/>
        </w:rPr>
      </w:pPr>
    </w:p>
    <w:p>
      <w:pPr>
        <w:pStyle w:val="Normal"/>
        <w:tabs>
          <w:tab w:val="left" w:pos="360"/>
          <w:tab w:val="left" w:pos="7200"/>
        </w:tabs>
        <w:rPr>
          <w:u w:val="single"/>
        </w:rPr>
      </w:pPr>
      <w:r>
        <w:rPr>
          <w:u w:val="single"/>
          <w:rtl w:val="0"/>
          <w:lang w:val="en-US"/>
        </w:rPr>
        <w:t>New Business without Previous Notice</w:t>
      </w:r>
    </w:p>
    <w:p>
      <w:pPr>
        <w:pStyle w:val="Normal"/>
        <w:tabs>
          <w:tab w:val="left" w:pos="360"/>
          <w:tab w:val="left" w:pos="7200"/>
        </w:tabs>
        <w:rPr>
          <w:u w:val="single"/>
        </w:rPr>
      </w:pPr>
    </w:p>
    <w:p>
      <w:pPr>
        <w:pStyle w:val="Normal"/>
        <w:tabs>
          <w:tab w:val="left" w:pos="360"/>
          <w:tab w:val="left" w:pos="7200"/>
        </w:tabs>
        <w:rPr>
          <w:rtl w:val="0"/>
        </w:rPr>
      </w:pPr>
      <w:r>
        <w:rPr>
          <w:rtl w:val="0"/>
          <w:lang w:val="en-US"/>
        </w:rPr>
        <w:t>2012 Minnesota Petitioning Expense Reimbursement</w:t>
        <w:tab/>
        <w:t>10</w:t>
      </w:r>
      <w:r>
        <w:rPr>
          <w:rtl w:val="0"/>
          <w:lang w:val="en-US"/>
        </w:rPr>
        <w:t xml:space="preserve"> minutes</w:t>
      </w:r>
    </w:p>
    <w:p>
      <w:pPr>
        <w:pStyle w:val="Normal"/>
        <w:tabs>
          <w:tab w:val="left" w:pos="360"/>
          <w:tab w:val="left" w:pos="7200"/>
        </w:tabs>
        <w:ind w:left="720"/>
        <w:rPr>
          <w:sz w:val="22"/>
          <w:szCs w:val="22"/>
          <w:rtl w:val="0"/>
        </w:rPr>
      </w:pPr>
    </w:p>
    <w:p>
      <w:pPr>
        <w:pStyle w:val="Normal"/>
        <w:tabs>
          <w:tab w:val="left" w:pos="360"/>
          <w:tab w:val="left" w:pos="7200"/>
        </w:tabs>
        <w:ind w:left="720"/>
        <w:rPr>
          <w:sz w:val="22"/>
          <w:szCs w:val="22"/>
        </w:rPr>
      </w:pPr>
      <w:r>
        <w:rPr>
          <w:sz w:val="22"/>
          <w:szCs w:val="22"/>
          <w:rtl w:val="0"/>
          <w:lang w:val="en-US"/>
        </w:rPr>
        <w:t>The background:</w:t>
      </w:r>
    </w:p>
    <w:p>
      <w:pPr>
        <w:pStyle w:val="Normal"/>
        <w:tabs>
          <w:tab w:val="left" w:pos="360"/>
          <w:tab w:val="left" w:pos="7200"/>
        </w:tabs>
        <w:ind w:left="720"/>
        <w:rPr>
          <w:sz w:val="22"/>
          <w:szCs w:val="22"/>
        </w:rPr>
      </w:pPr>
      <w:r>
        <w:rPr>
          <w:sz w:val="22"/>
          <w:szCs w:val="22"/>
          <w:rtl w:val="0"/>
          <w:lang w:val="en-US"/>
        </w:rPr>
        <w:t>To successfully get Gary Johnson onto our statewide ballot, paid petitioners were contracted by the LNC at the rate of $4 per signature to gather signatures in Minnesota.  In parallel, we in the LPMN had raised $1342.50 specifically to assist this effort, and those funds were fully utilized.  However, our total costs came to $3362.82.</w:t>
      </w:r>
    </w:p>
    <w:p>
      <w:pPr>
        <w:pStyle w:val="Normal"/>
        <w:tabs>
          <w:tab w:val="left" w:pos="360"/>
          <w:tab w:val="left" w:pos="7200"/>
        </w:tabs>
        <w:ind w:left="720"/>
        <w:rPr>
          <w:sz w:val="22"/>
          <w:szCs w:val="22"/>
        </w:rPr>
      </w:pPr>
    </w:p>
    <w:p>
      <w:pPr>
        <w:pStyle w:val="Normal"/>
        <w:tabs>
          <w:tab w:val="left" w:pos="360"/>
          <w:tab w:val="left" w:pos="7200"/>
        </w:tabs>
        <w:ind w:left="720"/>
        <w:rPr>
          <w:sz w:val="22"/>
          <w:szCs w:val="22"/>
        </w:rPr>
      </w:pPr>
      <w:r>
        <w:rPr>
          <w:sz w:val="22"/>
          <w:szCs w:val="22"/>
          <w:rtl w:val="0"/>
          <w:lang w:val="en-US"/>
        </w:rPr>
        <w:t>At the time, two petitioners had been rather irate and demanded immediate payment, fearing they might not get paid, so one of our officers took it upon herself to pay them from her personal funds.  Knowing it would mean personal hardship for her, the LPMN reimbursed her with the understanding that we'd in turn be reimbursed by the LNC.  But that never happened.</w:t>
      </w:r>
    </w:p>
    <w:p>
      <w:pPr>
        <w:pStyle w:val="Normal"/>
        <w:tabs>
          <w:tab w:val="left" w:pos="360"/>
          <w:tab w:val="left" w:pos="7200"/>
        </w:tabs>
        <w:ind w:left="720"/>
        <w:rPr>
          <w:sz w:val="22"/>
          <w:szCs w:val="22"/>
        </w:rPr>
      </w:pPr>
    </w:p>
    <w:p>
      <w:pPr>
        <w:pStyle w:val="Normal"/>
        <w:tabs>
          <w:tab w:val="left" w:pos="360"/>
          <w:tab w:val="left" w:pos="7200"/>
        </w:tabs>
        <w:ind w:left="720"/>
        <w:rPr>
          <w:sz w:val="22"/>
          <w:szCs w:val="22"/>
        </w:rPr>
      </w:pPr>
      <w:r>
        <w:rPr>
          <w:sz w:val="22"/>
          <w:szCs w:val="22"/>
          <w:rtl w:val="0"/>
          <w:lang w:val="en-US"/>
        </w:rPr>
        <w:t>We've raised this issue on multiple occasions with Bill Redpath.  He had passed it along to the Johnson Campaign, which the LNC apparently had an agreement with to share petitioning expenses.  But nothing ever became of it.  However, I find it strange that this would be a hurdle, because at the 8-2-12 LNC meeting, the LNC had appropriated a total of $5897 directly for petitioning costs in Minnesota.</w:t>
      </w:r>
    </w:p>
    <w:p>
      <w:pPr>
        <w:pStyle w:val="Normal"/>
        <w:tabs>
          <w:tab w:val="left" w:pos="360"/>
          <w:tab w:val="left" w:pos="7200"/>
        </w:tabs>
        <w:ind w:left="720"/>
        <w:rPr>
          <w:sz w:val="22"/>
          <w:szCs w:val="22"/>
        </w:rPr>
      </w:pPr>
    </w:p>
    <w:p>
      <w:pPr>
        <w:pStyle w:val="Normal"/>
        <w:tabs>
          <w:tab w:val="left" w:pos="360"/>
          <w:tab w:val="left" w:pos="7200"/>
        </w:tabs>
        <w:ind w:left="720"/>
        <w:rPr>
          <w:sz w:val="22"/>
          <w:szCs w:val="22"/>
        </w:rPr>
      </w:pPr>
      <w:r>
        <w:rPr>
          <w:sz w:val="22"/>
          <w:szCs w:val="22"/>
          <w:rtl w:val="0"/>
          <w:lang w:val="en-US"/>
        </w:rPr>
        <w:t>The math:</w:t>
      </w:r>
    </w:p>
    <w:p>
      <w:pPr>
        <w:pStyle w:val="Normal"/>
        <w:tabs>
          <w:tab w:val="left" w:pos="360"/>
          <w:tab w:val="left" w:pos="7200"/>
        </w:tabs>
        <w:ind w:left="720"/>
        <w:rPr>
          <w:sz w:val="22"/>
          <w:szCs w:val="22"/>
        </w:rPr>
      </w:pPr>
      <w:r>
        <w:rPr>
          <w:sz w:val="22"/>
          <w:szCs w:val="22"/>
          <w:rtl w:val="0"/>
          <w:lang w:val="en-US"/>
        </w:rPr>
        <w:t xml:space="preserve">  $3362.82 petitioning costs (signatures + expenses)</w:t>
      </w:r>
    </w:p>
    <w:p>
      <w:pPr>
        <w:pStyle w:val="Normal"/>
        <w:tabs>
          <w:tab w:val="left" w:pos="360"/>
          <w:tab w:val="left" w:pos="7200"/>
        </w:tabs>
        <w:ind w:left="720"/>
        <w:rPr>
          <w:sz w:val="22"/>
          <w:szCs w:val="22"/>
        </w:rPr>
      </w:pPr>
      <w:r>
        <w:rPr>
          <w:sz w:val="22"/>
          <w:szCs w:val="22"/>
          <w:rtl w:val="0"/>
          <w:lang w:val="en-US"/>
        </w:rPr>
        <w:t>- $1342.50 paid by funds raised by LPMN to assist LNC costs</w:t>
      </w:r>
    </w:p>
    <w:p>
      <w:pPr>
        <w:pStyle w:val="Normal"/>
        <w:tabs>
          <w:tab w:val="left" w:pos="360"/>
          <w:tab w:val="left" w:pos="7200"/>
        </w:tabs>
        <w:ind w:left="720"/>
        <w:rPr>
          <w:sz w:val="22"/>
          <w:szCs w:val="22"/>
        </w:rPr>
      </w:pPr>
      <w:r>
        <w:rPr>
          <w:sz w:val="22"/>
          <w:szCs w:val="22"/>
          <w:rtl w:val="0"/>
          <w:lang w:val="en-US"/>
        </w:rPr>
        <w:t>= $2020.32 remaining costs</w:t>
      </w:r>
    </w:p>
    <w:p>
      <w:pPr>
        <w:pStyle w:val="Normal"/>
        <w:tabs>
          <w:tab w:val="left" w:pos="360"/>
          <w:tab w:val="left" w:pos="7200"/>
        </w:tabs>
        <w:ind w:left="720"/>
        <w:rPr>
          <w:sz w:val="22"/>
          <w:szCs w:val="22"/>
        </w:rPr>
      </w:pPr>
    </w:p>
    <w:p>
      <w:pPr>
        <w:pStyle w:val="Normal"/>
        <w:tabs>
          <w:tab w:val="left" w:pos="360"/>
          <w:tab w:val="left" w:pos="7200"/>
        </w:tabs>
        <w:ind w:left="720"/>
        <w:rPr>
          <w:sz w:val="22"/>
          <w:szCs w:val="22"/>
        </w:rPr>
      </w:pPr>
      <w:r>
        <w:rPr>
          <w:sz w:val="22"/>
          <w:szCs w:val="22"/>
          <w:rtl w:val="0"/>
          <w:lang w:val="en-US"/>
        </w:rPr>
        <w:t>We seek reimbursement of the $2020.32 that we are still owed by the LNC.  Since it's considerably less than the $5897 that the LNC had approved for Minnesota, I don't understand why it's been a problem.</w:t>
      </w:r>
    </w:p>
    <w:p>
      <w:pPr>
        <w:pStyle w:val="Normal"/>
        <w:tabs>
          <w:tab w:val="left" w:pos="360"/>
          <w:tab w:val="left" w:pos="7200"/>
        </w:tabs>
        <w:ind w:left="720"/>
        <w:rPr>
          <w:sz w:val="22"/>
          <w:szCs w:val="22"/>
        </w:rPr>
      </w:pPr>
    </w:p>
    <w:p>
      <w:pPr>
        <w:pStyle w:val="Normal"/>
        <w:tabs>
          <w:tab w:val="left" w:pos="360"/>
          <w:tab w:val="left" w:pos="7200"/>
        </w:tabs>
        <w:rPr>
          <w:rtl w:val="0"/>
        </w:rPr>
      </w:pPr>
      <w:r>
        <w:rPr>
          <w:rtl w:val="0"/>
          <w:lang w:val="en-US"/>
        </w:rPr>
        <w:t>Executive Session re: Strategic Litigation Opportunity</w:t>
      </w:r>
      <w:r>
        <w:rPr>
          <w:rtl w:val="0"/>
        </w:rPr>
        <w:tab/>
      </w:r>
      <w:r>
        <w:rPr>
          <w:rtl w:val="0"/>
          <w:lang w:val="en-US"/>
        </w:rPr>
        <w:t>10</w:t>
      </w:r>
      <w:r>
        <w:rPr>
          <w:rtl w:val="0"/>
          <w:lang w:val="en-US"/>
        </w:rPr>
        <w:t xml:space="preserve"> minutes</w:t>
      </w:r>
    </w:p>
    <w:p>
      <w:pPr>
        <w:pStyle w:val="Normal"/>
        <w:tabs>
          <w:tab w:val="left" w:pos="360"/>
          <w:tab w:val="left" w:pos="7200"/>
        </w:tabs>
        <w:ind w:left="785"/>
      </w:pPr>
    </w:p>
    <w:p>
      <w:pPr>
        <w:pStyle w:val="Normal"/>
        <w:tabs>
          <w:tab w:val="left" w:pos="360"/>
          <w:tab w:val="left" w:pos="7200"/>
        </w:tabs>
        <w:ind w:left="720"/>
        <w:rPr>
          <w:sz w:val="22"/>
          <w:szCs w:val="22"/>
          <w:u w:val="single"/>
        </w:rPr>
      </w:pPr>
      <w:r>
        <w:rPr>
          <w:sz w:val="22"/>
          <w:szCs w:val="22"/>
          <w:rtl w:val="0"/>
          <w:lang w:val="en-US"/>
        </w:rPr>
        <w:t>Purpose: D</w:t>
      </w:r>
      <w:r>
        <w:rPr>
          <w:sz w:val="22"/>
          <w:szCs w:val="22"/>
          <w:rtl w:val="0"/>
          <w:lang w:val="en-US"/>
        </w:rPr>
        <w:t xml:space="preserve">iscuss </w:t>
      </w:r>
      <w:r>
        <w:rPr>
          <w:sz w:val="22"/>
          <w:szCs w:val="22"/>
          <w:rtl w:val="0"/>
          <w:lang w:val="en-US"/>
        </w:rPr>
        <w:t>opportunity to fund/join a candidate</w:t>
      </w:r>
      <w:r>
        <w:rPr>
          <w:rFonts w:hAnsi="Times New Roman" w:hint="default"/>
          <w:sz w:val="22"/>
          <w:szCs w:val="22"/>
          <w:rtl w:val="0"/>
          <w:lang w:val="en-US"/>
        </w:rPr>
        <w:t>’</w:t>
      </w:r>
      <w:r>
        <w:rPr>
          <w:sz w:val="22"/>
          <w:szCs w:val="22"/>
          <w:rtl w:val="0"/>
          <w:lang w:val="en-US"/>
        </w:rPr>
        <w:t>s lawsuit.</w:t>
      </w:r>
    </w:p>
    <w:p>
      <w:pPr>
        <w:pStyle w:val="Normal"/>
        <w:tabs>
          <w:tab w:val="left" w:pos="360"/>
          <w:tab w:val="left" w:pos="7200"/>
        </w:tabs>
        <w:rPr>
          <w:u w:val="single"/>
        </w:rPr>
      </w:pPr>
    </w:p>
    <w:p>
      <w:pPr>
        <w:pStyle w:val="Normal"/>
        <w:tabs>
          <w:tab w:val="left" w:pos="360"/>
          <w:tab w:val="left" w:pos="7200"/>
        </w:tabs>
        <w:rPr>
          <w:rtl w:val="0"/>
        </w:rPr>
      </w:pPr>
      <w:r>
        <w:rPr>
          <w:rtl w:val="0"/>
          <w:lang w:val="en-US"/>
        </w:rPr>
        <w:t>Motion to Authorize $2000 in Funding to Defend Gigi Bowman Lawsuit</w:t>
      </w:r>
      <w:r>
        <w:rPr>
          <w:rtl w:val="0"/>
        </w:rPr>
        <w:tab/>
      </w:r>
      <w:r>
        <w:rPr>
          <w:rtl w:val="0"/>
          <w:lang w:val="en-US"/>
        </w:rPr>
        <w:t>10</w:t>
      </w:r>
      <w:r>
        <w:rPr>
          <w:rtl w:val="0"/>
          <w:lang w:val="en-US"/>
        </w:rPr>
        <w:t xml:space="preserve"> minutes</w:t>
      </w:r>
    </w:p>
    <w:p>
      <w:pPr>
        <w:pStyle w:val="Normal"/>
        <w:tabs>
          <w:tab w:val="left" w:pos="360"/>
          <w:tab w:val="left" w:pos="7200"/>
        </w:tabs>
        <w:ind w:left="785"/>
        <w:rPr>
          <w:rtl w:val="0"/>
        </w:rPr>
      </w:pPr>
    </w:p>
    <w:p>
      <w:pPr>
        <w:pStyle w:val="Normal"/>
        <w:tabs>
          <w:tab w:val="left" w:pos="360"/>
          <w:tab w:val="left" w:pos="7200"/>
        </w:tabs>
        <w:ind w:left="785"/>
        <w:rPr>
          <w:sz w:val="22"/>
          <w:szCs w:val="22"/>
        </w:rPr>
      </w:pPr>
      <w:r>
        <w:rPr>
          <w:sz w:val="22"/>
          <w:szCs w:val="22"/>
          <w:rtl w:val="0"/>
          <w:lang w:val="en-US"/>
        </w:rPr>
        <w:t>Republicans filed a court proceeding challenging the petition</w:t>
      </w:r>
      <w:r>
        <w:rPr>
          <w:sz w:val="22"/>
          <w:szCs w:val="22"/>
          <w:rtl w:val="0"/>
          <w:lang w:val="en-US"/>
        </w:rPr>
        <w:t xml:space="preserve"> </w:t>
      </w:r>
      <w:r>
        <w:rPr>
          <w:sz w:val="22"/>
          <w:szCs w:val="22"/>
          <w:rtl w:val="0"/>
          <w:lang w:val="en-US"/>
        </w:rPr>
        <w:t>of Gigi Bowman for New York's 5th Senate District.</w:t>
      </w:r>
    </w:p>
    <w:p>
      <w:pPr>
        <w:pStyle w:val="Normal"/>
        <w:tabs>
          <w:tab w:val="left" w:pos="360"/>
          <w:tab w:val="left" w:pos="7200"/>
        </w:tabs>
        <w:ind w:left="785"/>
        <w:rPr>
          <w:sz w:val="22"/>
          <w:szCs w:val="22"/>
        </w:rPr>
      </w:pPr>
      <w:r>
        <w:rPr>
          <w:sz w:val="22"/>
          <w:szCs w:val="22"/>
          <w:rtl w:val="0"/>
          <w:lang w:val="en-US"/>
        </w:rPr>
        <w:t>Significantly, all of Gigi's signatures (approx. 5000) also counted towards</w:t>
      </w:r>
      <w:r>
        <w:rPr>
          <w:sz w:val="22"/>
          <w:szCs w:val="22"/>
          <w:rtl w:val="0"/>
          <w:lang w:val="en-US"/>
        </w:rPr>
        <w:t xml:space="preserve"> </w:t>
      </w:r>
      <w:r>
        <w:rPr>
          <w:sz w:val="22"/>
          <w:szCs w:val="22"/>
          <w:rtl w:val="0"/>
          <w:lang w:val="en-US"/>
        </w:rPr>
        <w:t>the New York statewide campaign. None of them were paid for by National</w:t>
      </w:r>
      <w:r>
        <w:rPr>
          <w:sz w:val="22"/>
          <w:szCs w:val="22"/>
          <w:rtl w:val="0"/>
          <w:lang w:val="en-US"/>
        </w:rPr>
        <w:t xml:space="preserve"> </w:t>
      </w:r>
      <w:r>
        <w:rPr>
          <w:sz w:val="22"/>
          <w:szCs w:val="22"/>
          <w:rtl w:val="0"/>
          <w:lang w:val="en-US"/>
        </w:rPr>
        <w:t>funds.</w:t>
      </w:r>
    </w:p>
    <w:p>
      <w:pPr>
        <w:pStyle w:val="Normal"/>
        <w:tabs>
          <w:tab w:val="left" w:pos="360"/>
          <w:tab w:val="left" w:pos="7200"/>
        </w:tabs>
        <w:ind w:left="785"/>
        <w:rPr>
          <w:sz w:val="22"/>
          <w:szCs w:val="22"/>
        </w:rPr>
      </w:pPr>
      <w:r>
        <w:rPr>
          <w:sz w:val="22"/>
          <w:szCs w:val="22"/>
          <w:rtl w:val="0"/>
          <w:lang w:val="en-US"/>
        </w:rPr>
        <w:t>Our counsel has agreed to defend the proceeding for a flat fee of $2000 (not</w:t>
      </w:r>
      <w:r>
        <w:rPr>
          <w:sz w:val="22"/>
          <w:szCs w:val="22"/>
          <w:rtl w:val="0"/>
          <w:lang w:val="en-US"/>
        </w:rPr>
        <w:t xml:space="preserve"> </w:t>
      </w:r>
      <w:r>
        <w:rPr>
          <w:sz w:val="22"/>
          <w:szCs w:val="22"/>
          <w:rtl w:val="0"/>
          <w:lang w:val="en-US"/>
        </w:rPr>
        <w:t>including expenses or any appeal).</w:t>
      </w:r>
    </w:p>
    <w:p>
      <w:pPr>
        <w:pStyle w:val="Normal"/>
        <w:tabs>
          <w:tab w:val="left" w:pos="360"/>
          <w:tab w:val="left" w:pos="7200"/>
        </w:tabs>
        <w:ind w:left="785"/>
        <w:rPr>
          <w:sz w:val="22"/>
          <w:szCs w:val="22"/>
          <w:u w:val="single"/>
        </w:rPr>
      </w:pPr>
      <w:r>
        <w:rPr>
          <w:sz w:val="22"/>
          <w:szCs w:val="22"/>
          <w:rtl w:val="0"/>
          <w:lang w:val="en-US"/>
        </w:rPr>
        <w:t>As we spent less than $18,000 of the $25,000 encumbrance for petitioning,</w:t>
      </w:r>
      <w:r>
        <w:rPr>
          <w:sz w:val="22"/>
          <w:szCs w:val="22"/>
          <w:rtl w:val="0"/>
          <w:lang w:val="en-US"/>
        </w:rPr>
        <w:t xml:space="preserve"> </w:t>
      </w:r>
      <w:r>
        <w:rPr>
          <w:sz w:val="22"/>
          <w:szCs w:val="22"/>
          <w:rtl w:val="0"/>
          <w:lang w:val="en-US"/>
        </w:rPr>
        <w:t>will National cover this expenditure?</w:t>
      </w:r>
    </w:p>
    <w:p>
      <w:pPr>
        <w:pStyle w:val="Normal"/>
        <w:tabs>
          <w:tab w:val="left" w:pos="360"/>
          <w:tab w:val="left" w:pos="7200"/>
        </w:tabs>
        <w:rPr>
          <w:u w:val="single"/>
        </w:rPr>
      </w:pPr>
    </w:p>
    <w:p>
      <w:pPr>
        <w:pStyle w:val="Normal"/>
        <w:tabs>
          <w:tab w:val="left" w:pos="360"/>
          <w:tab w:val="left" w:pos="7200"/>
        </w:tabs>
        <w:rPr>
          <w:u w:val="single"/>
        </w:rPr>
      </w:pPr>
      <w:r>
        <w:rPr>
          <w:u w:val="single"/>
          <w:rtl w:val="0"/>
          <w:lang w:val="en-US"/>
        </w:rPr>
        <w:t>Announcements</w:t>
      </w:r>
      <w:r>
        <w:tab/>
      </w:r>
      <w:r>
        <w:rPr>
          <w:rtl w:val="0"/>
          <w:lang w:val="en-US"/>
        </w:rPr>
        <w:t>10 minutes</w:t>
      </w:r>
    </w:p>
    <w:p>
      <w:pPr>
        <w:pStyle w:val="Normal"/>
        <w:tabs>
          <w:tab w:val="left" w:pos="360"/>
          <w:tab w:val="left" w:pos="7200"/>
        </w:tabs>
        <w:rPr>
          <w:u w:val="single"/>
        </w:rPr>
      </w:pPr>
    </w:p>
    <w:p>
      <w:pPr>
        <w:pStyle w:val="Normal"/>
        <w:tabs>
          <w:tab w:val="left" w:pos="360"/>
          <w:tab w:val="left" w:pos="7200"/>
        </w:tabs>
        <w:rPr>
          <w:rtl w:val="0"/>
        </w:rPr>
      </w:pPr>
      <w:r>
        <w:rPr>
          <w:u w:val="single"/>
          <w:rtl w:val="0"/>
          <w:lang w:val="en-US"/>
        </w:rPr>
        <w:t>Opportunity for Public Comment</w:t>
      </w:r>
      <w:r>
        <w:rPr>
          <w:rtl w:val="0"/>
        </w:rPr>
        <w:tab/>
        <w:t>10 minutes</w:t>
      </w:r>
    </w:p>
    <w:p>
      <w:pPr>
        <w:pStyle w:val="Normal"/>
        <w:tabs>
          <w:tab w:val="left" w:pos="360"/>
          <w:tab w:val="left" w:pos="7200"/>
        </w:tabs>
        <w:rPr>
          <w:rtl w:val="0"/>
        </w:rPr>
      </w:pPr>
    </w:p>
    <w:p>
      <w:pPr>
        <w:pStyle w:val="Normal"/>
        <w:tabs>
          <w:tab w:val="left" w:pos="360"/>
          <w:tab w:val="left" w:pos="7200"/>
        </w:tabs>
      </w:pPr>
      <w:r>
        <w:rPr>
          <w:rtl w:val="0"/>
        </w:rPr>
        <w:tab/>
        <w:tab/>
        <w:t xml:space="preserve">TOTAL:  </w:t>
      </w:r>
      <w:r>
        <w:rPr>
          <w:rtl w:val="0"/>
          <w:lang w:val="en-US"/>
        </w:rPr>
        <w:t>594</w:t>
      </w:r>
      <w:r>
        <w:rPr>
          <w:rtl w:val="0"/>
          <w:lang w:val="en-US"/>
        </w:rPr>
        <w:t xml:space="preserve"> minutes</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New Roman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180"/>
          <w:tab w:val="clear" w:pos="0"/>
        </w:tabs>
        <w:ind w:left="180" w:hanging="180"/>
      </w:pPr>
      <w:rPr>
        <w:position w:val="-2"/>
        <w:sz w:val="22"/>
        <w:szCs w:val="22"/>
      </w:rPr>
    </w:lvl>
    <w:lvl w:ilvl="1">
      <w:start w:val="1"/>
      <w:numFmt w:val="bullet"/>
      <w:suff w:val="tab"/>
      <w:lvlText w:val="•"/>
      <w:lvlJc w:val="left"/>
      <w:pPr>
        <w:tabs>
          <w:tab w:val="num" w:pos="360"/>
          <w:tab w:val="clear" w:pos="0"/>
        </w:tabs>
        <w:ind w:left="360" w:hanging="180"/>
      </w:pPr>
      <w:rPr>
        <w:position w:val="-2"/>
        <w:sz w:val="22"/>
        <w:szCs w:val="22"/>
      </w:rPr>
    </w:lvl>
    <w:lvl w:ilvl="2">
      <w:start w:val="1"/>
      <w:numFmt w:val="bullet"/>
      <w:suff w:val="tab"/>
      <w:lvlText w:val="•"/>
      <w:lvlJc w:val="left"/>
      <w:pPr>
        <w:tabs>
          <w:tab w:val="num" w:pos="540"/>
          <w:tab w:val="clear" w:pos="0"/>
        </w:tabs>
        <w:ind w:left="540" w:hanging="180"/>
      </w:pPr>
      <w:rPr>
        <w:position w:val="-2"/>
        <w:sz w:val="22"/>
        <w:szCs w:val="22"/>
      </w:rPr>
    </w:lvl>
    <w:lvl w:ilvl="3">
      <w:start w:val="1"/>
      <w:numFmt w:val="bullet"/>
      <w:suff w:val="tab"/>
      <w:lvlText w:val="•"/>
      <w:lvlJc w:val="left"/>
      <w:pPr>
        <w:tabs>
          <w:tab w:val="num" w:pos="720"/>
          <w:tab w:val="clear" w:pos="0"/>
        </w:tabs>
        <w:ind w:left="720" w:hanging="180"/>
      </w:pPr>
      <w:rPr>
        <w:position w:val="-2"/>
        <w:sz w:val="22"/>
        <w:szCs w:val="22"/>
      </w:rPr>
    </w:lvl>
    <w:lvl w:ilvl="4">
      <w:start w:val="1"/>
      <w:numFmt w:val="bullet"/>
      <w:suff w:val="tab"/>
      <w:lvlText w:val="•"/>
      <w:lvlJc w:val="left"/>
      <w:pPr>
        <w:tabs>
          <w:tab w:val="num" w:pos="900"/>
          <w:tab w:val="clear" w:pos="0"/>
        </w:tabs>
        <w:ind w:left="900" w:hanging="180"/>
      </w:pPr>
      <w:rPr>
        <w:position w:val="-2"/>
        <w:sz w:val="22"/>
        <w:szCs w:val="22"/>
      </w:rPr>
    </w:lvl>
    <w:lvl w:ilvl="5">
      <w:start w:val="1"/>
      <w:numFmt w:val="bullet"/>
      <w:suff w:val="tab"/>
      <w:lvlText w:val="•"/>
      <w:lvlJc w:val="left"/>
      <w:pPr>
        <w:tabs>
          <w:tab w:val="num" w:pos="1080"/>
          <w:tab w:val="clear" w:pos="0"/>
        </w:tabs>
        <w:ind w:left="1080" w:hanging="180"/>
      </w:pPr>
      <w:rPr>
        <w:position w:val="-2"/>
        <w:sz w:val="22"/>
        <w:szCs w:val="22"/>
      </w:rPr>
    </w:lvl>
    <w:lvl w:ilvl="6">
      <w:start w:val="1"/>
      <w:numFmt w:val="bullet"/>
      <w:suff w:val="tab"/>
      <w:lvlText w:val="•"/>
      <w:lvlJc w:val="left"/>
      <w:pPr>
        <w:tabs>
          <w:tab w:val="num" w:pos="1260"/>
          <w:tab w:val="clear" w:pos="0"/>
        </w:tabs>
        <w:ind w:left="1260" w:hanging="180"/>
      </w:pPr>
      <w:rPr>
        <w:position w:val="-2"/>
        <w:sz w:val="22"/>
        <w:szCs w:val="22"/>
      </w:rPr>
    </w:lvl>
    <w:lvl w:ilvl="7">
      <w:start w:val="1"/>
      <w:numFmt w:val="bullet"/>
      <w:suff w:val="tab"/>
      <w:lvlText w:val="•"/>
      <w:lvlJc w:val="left"/>
      <w:pPr>
        <w:tabs>
          <w:tab w:val="num" w:pos="1440"/>
          <w:tab w:val="clear" w:pos="0"/>
        </w:tabs>
        <w:ind w:left="1440" w:hanging="180"/>
      </w:pPr>
      <w:rPr>
        <w:position w:val="-2"/>
        <w:sz w:val="22"/>
        <w:szCs w:val="22"/>
      </w:rPr>
    </w:lvl>
    <w:lvl w:ilvl="8">
      <w:start w:val="1"/>
      <w:numFmt w:val="bullet"/>
      <w:suff w:val="tab"/>
      <w:lvlText w:val="•"/>
      <w:lvlJc w:val="left"/>
      <w:pPr>
        <w:tabs>
          <w:tab w:val="num" w:pos="1620"/>
          <w:tab w:val="clear" w:pos="0"/>
        </w:tabs>
        <w:ind w:left="1620" w:hanging="180"/>
      </w:pPr>
      <w:rPr>
        <w:position w:val="-2"/>
        <w:sz w:val="22"/>
        <w:szCs w:val="22"/>
      </w:rPr>
    </w:lvl>
  </w:abstractNum>
  <w:abstractNum w:abstractNumId="1">
    <w:multiLevelType w:val="multilevel"/>
    <w:styleLink w:val="Bullet"/>
    <w:lvl w:ilvl="0">
      <w:start w:val="1"/>
      <w:numFmt w:val="bullet"/>
      <w:suff w:val="tab"/>
      <w:lvlText w:val="•"/>
      <w:lvlJc w:val="left"/>
      <w:pPr>
        <w:tabs>
          <w:tab w:val="num" w:pos="180"/>
          <w:tab w:val="clear" w:pos="0"/>
        </w:tabs>
        <w:ind w:left="180" w:hanging="180"/>
      </w:pPr>
      <w:rPr>
        <w:position w:val="-2"/>
        <w:sz w:val="22"/>
        <w:szCs w:val="22"/>
      </w:rPr>
    </w:lvl>
    <w:lvl w:ilvl="1">
      <w:start w:val="1"/>
      <w:numFmt w:val="bullet"/>
      <w:suff w:val="tab"/>
      <w:lvlText w:val="•"/>
      <w:lvlJc w:val="left"/>
      <w:pPr>
        <w:tabs>
          <w:tab w:val="num" w:pos="360"/>
          <w:tab w:val="clear" w:pos="0"/>
        </w:tabs>
        <w:ind w:left="360" w:hanging="180"/>
      </w:pPr>
      <w:rPr>
        <w:position w:val="-2"/>
        <w:sz w:val="22"/>
        <w:szCs w:val="22"/>
      </w:rPr>
    </w:lvl>
    <w:lvl w:ilvl="2">
      <w:start w:val="1"/>
      <w:numFmt w:val="bullet"/>
      <w:suff w:val="tab"/>
      <w:lvlText w:val="•"/>
      <w:lvlJc w:val="left"/>
      <w:pPr>
        <w:tabs>
          <w:tab w:val="num" w:pos="540"/>
          <w:tab w:val="clear" w:pos="0"/>
        </w:tabs>
        <w:ind w:left="540" w:hanging="180"/>
      </w:pPr>
      <w:rPr>
        <w:position w:val="-2"/>
        <w:sz w:val="22"/>
        <w:szCs w:val="22"/>
      </w:rPr>
    </w:lvl>
    <w:lvl w:ilvl="3">
      <w:start w:val="1"/>
      <w:numFmt w:val="bullet"/>
      <w:suff w:val="tab"/>
      <w:lvlText w:val="•"/>
      <w:lvlJc w:val="left"/>
      <w:pPr>
        <w:tabs>
          <w:tab w:val="num" w:pos="720"/>
          <w:tab w:val="clear" w:pos="0"/>
        </w:tabs>
        <w:ind w:left="720" w:hanging="180"/>
      </w:pPr>
      <w:rPr>
        <w:position w:val="-2"/>
        <w:sz w:val="22"/>
        <w:szCs w:val="22"/>
      </w:rPr>
    </w:lvl>
    <w:lvl w:ilvl="4">
      <w:start w:val="1"/>
      <w:numFmt w:val="bullet"/>
      <w:suff w:val="tab"/>
      <w:lvlText w:val="•"/>
      <w:lvlJc w:val="left"/>
      <w:pPr>
        <w:tabs>
          <w:tab w:val="num" w:pos="900"/>
          <w:tab w:val="clear" w:pos="0"/>
        </w:tabs>
        <w:ind w:left="900" w:hanging="180"/>
      </w:pPr>
      <w:rPr>
        <w:position w:val="-2"/>
        <w:sz w:val="22"/>
        <w:szCs w:val="22"/>
      </w:rPr>
    </w:lvl>
    <w:lvl w:ilvl="5">
      <w:start w:val="0"/>
      <w:numFmt w:val="bullet"/>
      <w:suff w:val="tab"/>
      <w:lvlText w:val="•"/>
      <w:lvlJc w:val="left"/>
      <w:pPr>
        <w:tabs>
          <w:tab w:val="num" w:pos="1080"/>
          <w:tab w:val="clear" w:pos="0"/>
        </w:tabs>
        <w:ind w:left="1080" w:hanging="180"/>
      </w:pPr>
      <w:rPr>
        <w:position w:val="-2"/>
        <w:sz w:val="22"/>
        <w:szCs w:val="22"/>
      </w:rPr>
    </w:lvl>
    <w:lvl w:ilvl="6">
      <w:start w:val="1"/>
      <w:numFmt w:val="bullet"/>
      <w:suff w:val="tab"/>
      <w:lvlText w:val="•"/>
      <w:lvlJc w:val="left"/>
      <w:pPr>
        <w:tabs>
          <w:tab w:val="num" w:pos="1260"/>
          <w:tab w:val="clear" w:pos="0"/>
        </w:tabs>
        <w:ind w:left="1260" w:hanging="180"/>
      </w:pPr>
      <w:rPr>
        <w:position w:val="-2"/>
        <w:sz w:val="22"/>
        <w:szCs w:val="22"/>
      </w:rPr>
    </w:lvl>
    <w:lvl w:ilvl="7">
      <w:start w:val="1"/>
      <w:numFmt w:val="bullet"/>
      <w:suff w:val="tab"/>
      <w:lvlText w:val="•"/>
      <w:lvlJc w:val="left"/>
      <w:pPr>
        <w:tabs>
          <w:tab w:val="num" w:pos="1440"/>
          <w:tab w:val="clear" w:pos="0"/>
        </w:tabs>
        <w:ind w:left="1440" w:hanging="180"/>
      </w:pPr>
      <w:rPr>
        <w:position w:val="-2"/>
        <w:sz w:val="22"/>
        <w:szCs w:val="22"/>
      </w:rPr>
    </w:lvl>
    <w:lvl w:ilvl="8">
      <w:start w:val="1"/>
      <w:numFmt w:val="bullet"/>
      <w:suff w:val="tab"/>
      <w:lvlText w:val="•"/>
      <w:lvlJc w:val="left"/>
      <w:pPr>
        <w:tabs>
          <w:tab w:val="num" w:pos="1620"/>
          <w:tab w:val="clear" w:pos="0"/>
        </w:tabs>
        <w:ind w:left="1620" w:hanging="180"/>
      </w:pPr>
      <w:rPr>
        <w:position w:val="-2"/>
        <w:sz w:val="22"/>
        <w:szCs w:val="22"/>
      </w:rPr>
    </w:lvl>
  </w:abstractNum>
  <w:abstractNum w:abstractNumId="2">
    <w:multiLevelType w:val="multilevel"/>
    <w:styleLink w:val="Bullet"/>
    <w:lvl w:ilvl="0">
      <w:start w:val="1"/>
      <w:numFmt w:val="bullet"/>
      <w:suff w:val="tab"/>
      <w:lvlText w:val="•"/>
      <w:lvlJc w:val="left"/>
      <w:pPr>
        <w:tabs>
          <w:tab w:val="num" w:pos="180"/>
          <w:tab w:val="clear" w:pos="0"/>
        </w:tabs>
        <w:ind w:left="180" w:hanging="180"/>
      </w:pPr>
      <w:rPr>
        <w:position w:val="-2"/>
        <w:sz w:val="22"/>
        <w:szCs w:val="22"/>
      </w:rPr>
    </w:lvl>
    <w:lvl w:ilvl="1">
      <w:start w:val="1"/>
      <w:numFmt w:val="bullet"/>
      <w:suff w:val="tab"/>
      <w:lvlText w:val="•"/>
      <w:lvlJc w:val="left"/>
      <w:pPr>
        <w:tabs>
          <w:tab w:val="num" w:pos="360"/>
          <w:tab w:val="clear" w:pos="0"/>
        </w:tabs>
        <w:ind w:left="360" w:hanging="180"/>
      </w:pPr>
      <w:rPr>
        <w:position w:val="-2"/>
        <w:sz w:val="22"/>
        <w:szCs w:val="22"/>
      </w:rPr>
    </w:lvl>
    <w:lvl w:ilvl="2">
      <w:start w:val="1"/>
      <w:numFmt w:val="bullet"/>
      <w:suff w:val="tab"/>
      <w:lvlText w:val="•"/>
      <w:lvlJc w:val="left"/>
      <w:pPr>
        <w:tabs>
          <w:tab w:val="num" w:pos="540"/>
          <w:tab w:val="clear" w:pos="0"/>
        </w:tabs>
        <w:ind w:left="540" w:hanging="180"/>
      </w:pPr>
      <w:rPr>
        <w:position w:val="-2"/>
        <w:sz w:val="22"/>
        <w:szCs w:val="22"/>
      </w:rPr>
    </w:lvl>
    <w:lvl w:ilvl="3">
      <w:start w:val="1"/>
      <w:numFmt w:val="bullet"/>
      <w:suff w:val="tab"/>
      <w:lvlText w:val="•"/>
      <w:lvlJc w:val="left"/>
      <w:pPr>
        <w:tabs>
          <w:tab w:val="num" w:pos="720"/>
          <w:tab w:val="clear" w:pos="0"/>
        </w:tabs>
        <w:ind w:left="720" w:hanging="180"/>
      </w:pPr>
      <w:rPr>
        <w:position w:val="-2"/>
        <w:sz w:val="22"/>
        <w:szCs w:val="22"/>
      </w:rPr>
    </w:lvl>
    <w:lvl w:ilvl="4">
      <w:start w:val="1"/>
      <w:numFmt w:val="bullet"/>
      <w:suff w:val="tab"/>
      <w:lvlText w:val="•"/>
      <w:lvlJc w:val="left"/>
      <w:pPr>
        <w:tabs>
          <w:tab w:val="num" w:pos="900"/>
          <w:tab w:val="clear" w:pos="0"/>
        </w:tabs>
        <w:ind w:left="900" w:hanging="180"/>
      </w:pPr>
      <w:rPr>
        <w:position w:val="-2"/>
        <w:sz w:val="22"/>
        <w:szCs w:val="22"/>
      </w:rPr>
    </w:lvl>
    <w:lvl w:ilvl="5">
      <w:start w:val="0"/>
      <w:numFmt w:val="bullet"/>
      <w:suff w:val="tab"/>
      <w:lvlText w:val="•"/>
      <w:lvlJc w:val="left"/>
      <w:pPr>
        <w:tabs>
          <w:tab w:val="num" w:pos="1080"/>
          <w:tab w:val="clear" w:pos="0"/>
        </w:tabs>
        <w:ind w:left="1080" w:hanging="180"/>
      </w:pPr>
      <w:rPr>
        <w:position w:val="-2"/>
        <w:sz w:val="22"/>
        <w:szCs w:val="22"/>
      </w:rPr>
    </w:lvl>
    <w:lvl w:ilvl="6">
      <w:start w:val="1"/>
      <w:numFmt w:val="bullet"/>
      <w:suff w:val="tab"/>
      <w:lvlText w:val="•"/>
      <w:lvlJc w:val="left"/>
      <w:pPr>
        <w:tabs>
          <w:tab w:val="num" w:pos="1260"/>
          <w:tab w:val="clear" w:pos="0"/>
        </w:tabs>
        <w:ind w:left="1260" w:hanging="180"/>
      </w:pPr>
      <w:rPr>
        <w:position w:val="-2"/>
        <w:sz w:val="22"/>
        <w:szCs w:val="22"/>
      </w:rPr>
    </w:lvl>
    <w:lvl w:ilvl="7">
      <w:start w:val="1"/>
      <w:numFmt w:val="bullet"/>
      <w:suff w:val="tab"/>
      <w:lvlText w:val="•"/>
      <w:lvlJc w:val="left"/>
      <w:pPr>
        <w:tabs>
          <w:tab w:val="num" w:pos="1440"/>
          <w:tab w:val="clear" w:pos="0"/>
        </w:tabs>
        <w:ind w:left="1440" w:hanging="180"/>
      </w:pPr>
      <w:rPr>
        <w:position w:val="-2"/>
        <w:sz w:val="22"/>
        <w:szCs w:val="22"/>
      </w:rPr>
    </w:lvl>
    <w:lvl w:ilvl="8">
      <w:start w:val="1"/>
      <w:numFmt w:val="bullet"/>
      <w:suff w:val="tab"/>
      <w:lvlText w:val="•"/>
      <w:lvlJc w:val="left"/>
      <w:pPr>
        <w:tabs>
          <w:tab w:val="num" w:pos="1620"/>
          <w:tab w:val="clear" w:pos="0"/>
        </w:tabs>
        <w:ind w:left="1620" w:hanging="180"/>
      </w:pPr>
      <w:rPr>
        <w:position w:val="-2"/>
        <w:sz w:val="22"/>
        <w:szCs w:val="22"/>
      </w:rPr>
    </w:lvl>
  </w:abstractNum>
  <w:abstractNum w:abstractNumId="3">
    <w:multiLevelType w:val="multilevel"/>
    <w:styleLink w:val="Bullet"/>
    <w:lvl w:ilvl="0">
      <w:start w:val="1"/>
      <w:numFmt w:val="bullet"/>
      <w:suff w:val="tab"/>
      <w:lvlText w:val="•"/>
      <w:lvlJc w:val="left"/>
      <w:pPr>
        <w:tabs>
          <w:tab w:val="num" w:pos="180"/>
          <w:tab w:val="clear" w:pos="0"/>
        </w:tabs>
        <w:ind w:left="180" w:hanging="180"/>
      </w:pPr>
      <w:rPr>
        <w:position w:val="-2"/>
        <w:sz w:val="22"/>
        <w:szCs w:val="22"/>
      </w:rPr>
    </w:lvl>
    <w:lvl w:ilvl="1">
      <w:start w:val="1"/>
      <w:numFmt w:val="bullet"/>
      <w:suff w:val="tab"/>
      <w:lvlText w:val="•"/>
      <w:lvlJc w:val="left"/>
      <w:pPr>
        <w:tabs>
          <w:tab w:val="num" w:pos="360"/>
          <w:tab w:val="clear" w:pos="0"/>
        </w:tabs>
        <w:ind w:left="360" w:hanging="180"/>
      </w:pPr>
      <w:rPr>
        <w:position w:val="-2"/>
        <w:sz w:val="22"/>
        <w:szCs w:val="22"/>
      </w:rPr>
    </w:lvl>
    <w:lvl w:ilvl="2">
      <w:start w:val="1"/>
      <w:numFmt w:val="bullet"/>
      <w:suff w:val="tab"/>
      <w:lvlText w:val="•"/>
      <w:lvlJc w:val="left"/>
      <w:pPr>
        <w:tabs>
          <w:tab w:val="num" w:pos="540"/>
          <w:tab w:val="clear" w:pos="0"/>
        </w:tabs>
        <w:ind w:left="540" w:hanging="180"/>
      </w:pPr>
      <w:rPr>
        <w:position w:val="-2"/>
        <w:sz w:val="22"/>
        <w:szCs w:val="22"/>
      </w:rPr>
    </w:lvl>
    <w:lvl w:ilvl="3">
      <w:start w:val="1"/>
      <w:numFmt w:val="bullet"/>
      <w:suff w:val="tab"/>
      <w:lvlText w:val="•"/>
      <w:lvlJc w:val="left"/>
      <w:pPr>
        <w:tabs>
          <w:tab w:val="num" w:pos="720"/>
          <w:tab w:val="clear" w:pos="0"/>
        </w:tabs>
        <w:ind w:left="720" w:hanging="180"/>
      </w:pPr>
      <w:rPr>
        <w:position w:val="-2"/>
        <w:sz w:val="22"/>
        <w:szCs w:val="22"/>
      </w:rPr>
    </w:lvl>
    <w:lvl w:ilvl="4">
      <w:start w:val="1"/>
      <w:numFmt w:val="bullet"/>
      <w:suff w:val="tab"/>
      <w:lvlText w:val="•"/>
      <w:lvlJc w:val="left"/>
      <w:pPr>
        <w:tabs>
          <w:tab w:val="num" w:pos="900"/>
          <w:tab w:val="clear" w:pos="0"/>
        </w:tabs>
        <w:ind w:left="900" w:hanging="180"/>
      </w:pPr>
      <w:rPr>
        <w:position w:val="-2"/>
        <w:sz w:val="22"/>
        <w:szCs w:val="22"/>
      </w:rPr>
    </w:lvl>
    <w:lvl w:ilvl="5">
      <w:start w:val="0"/>
      <w:numFmt w:val="bullet"/>
      <w:suff w:val="tab"/>
      <w:lvlText w:val="•"/>
      <w:lvlJc w:val="left"/>
      <w:pPr>
        <w:tabs>
          <w:tab w:val="num" w:pos="1080"/>
          <w:tab w:val="clear" w:pos="0"/>
        </w:tabs>
        <w:ind w:left="1080" w:hanging="180"/>
      </w:pPr>
      <w:rPr>
        <w:position w:val="-2"/>
        <w:sz w:val="22"/>
        <w:szCs w:val="22"/>
      </w:rPr>
    </w:lvl>
    <w:lvl w:ilvl="6">
      <w:start w:val="1"/>
      <w:numFmt w:val="bullet"/>
      <w:suff w:val="tab"/>
      <w:lvlText w:val="•"/>
      <w:lvlJc w:val="left"/>
      <w:pPr>
        <w:tabs>
          <w:tab w:val="num" w:pos="1260"/>
          <w:tab w:val="clear" w:pos="0"/>
        </w:tabs>
        <w:ind w:left="1260" w:hanging="180"/>
      </w:pPr>
      <w:rPr>
        <w:position w:val="-2"/>
        <w:sz w:val="22"/>
        <w:szCs w:val="22"/>
      </w:rPr>
    </w:lvl>
    <w:lvl w:ilvl="7">
      <w:start w:val="1"/>
      <w:numFmt w:val="bullet"/>
      <w:suff w:val="tab"/>
      <w:lvlText w:val="•"/>
      <w:lvlJc w:val="left"/>
      <w:pPr>
        <w:tabs>
          <w:tab w:val="num" w:pos="1440"/>
          <w:tab w:val="clear" w:pos="0"/>
        </w:tabs>
        <w:ind w:left="1440" w:hanging="180"/>
      </w:pPr>
      <w:rPr>
        <w:position w:val="-2"/>
        <w:sz w:val="22"/>
        <w:szCs w:val="22"/>
      </w:rPr>
    </w:lvl>
    <w:lvl w:ilvl="8">
      <w:start w:val="1"/>
      <w:numFmt w:val="bullet"/>
      <w:suff w:val="tab"/>
      <w:lvlText w:val="•"/>
      <w:lvlJc w:val="left"/>
      <w:pPr>
        <w:tabs>
          <w:tab w:val="num" w:pos="1620"/>
          <w:tab w:val="clear" w:pos="0"/>
        </w:tabs>
        <w:ind w:left="1620" w:hanging="180"/>
      </w:pPr>
      <w:rPr>
        <w:position w:val="-2"/>
        <w:sz w:val="22"/>
        <w:szCs w:val="22"/>
      </w:rPr>
    </w:lvl>
  </w:abstractNum>
  <w:abstractNum w:abstractNumId="4">
    <w:multiLevelType w:val="multilevel"/>
    <w:styleLink w:val="Bullet"/>
    <w:lvl w:ilvl="0">
      <w:start w:val="1"/>
      <w:numFmt w:val="bullet"/>
      <w:suff w:val="tab"/>
      <w:lvlText w:val="•"/>
      <w:lvlJc w:val="left"/>
      <w:pPr>
        <w:tabs>
          <w:tab w:val="num" w:pos="180"/>
          <w:tab w:val="clear" w:pos="0"/>
        </w:tabs>
        <w:ind w:left="180" w:hanging="180"/>
      </w:pPr>
      <w:rPr>
        <w:position w:val="-2"/>
        <w:sz w:val="22"/>
        <w:szCs w:val="22"/>
      </w:rPr>
    </w:lvl>
    <w:lvl w:ilvl="1">
      <w:start w:val="1"/>
      <w:numFmt w:val="bullet"/>
      <w:suff w:val="tab"/>
      <w:lvlText w:val="•"/>
      <w:lvlJc w:val="left"/>
      <w:pPr>
        <w:tabs>
          <w:tab w:val="num" w:pos="360"/>
          <w:tab w:val="clear" w:pos="0"/>
        </w:tabs>
        <w:ind w:left="360" w:hanging="180"/>
      </w:pPr>
      <w:rPr>
        <w:position w:val="-2"/>
        <w:sz w:val="22"/>
        <w:szCs w:val="22"/>
      </w:rPr>
    </w:lvl>
    <w:lvl w:ilvl="2">
      <w:start w:val="1"/>
      <w:numFmt w:val="bullet"/>
      <w:suff w:val="tab"/>
      <w:lvlText w:val="•"/>
      <w:lvlJc w:val="left"/>
      <w:pPr>
        <w:tabs>
          <w:tab w:val="num" w:pos="540"/>
          <w:tab w:val="clear" w:pos="0"/>
        </w:tabs>
        <w:ind w:left="540" w:hanging="180"/>
      </w:pPr>
      <w:rPr>
        <w:position w:val="-2"/>
        <w:sz w:val="22"/>
        <w:szCs w:val="22"/>
      </w:rPr>
    </w:lvl>
    <w:lvl w:ilvl="3">
      <w:start w:val="1"/>
      <w:numFmt w:val="bullet"/>
      <w:suff w:val="tab"/>
      <w:lvlText w:val="•"/>
      <w:lvlJc w:val="left"/>
      <w:pPr>
        <w:tabs>
          <w:tab w:val="num" w:pos="720"/>
          <w:tab w:val="clear" w:pos="0"/>
        </w:tabs>
        <w:ind w:left="720" w:hanging="180"/>
      </w:pPr>
      <w:rPr>
        <w:position w:val="-2"/>
        <w:sz w:val="22"/>
        <w:szCs w:val="22"/>
      </w:rPr>
    </w:lvl>
    <w:lvl w:ilvl="4">
      <w:start w:val="1"/>
      <w:numFmt w:val="bullet"/>
      <w:suff w:val="tab"/>
      <w:lvlText w:val="•"/>
      <w:lvlJc w:val="left"/>
      <w:pPr>
        <w:tabs>
          <w:tab w:val="num" w:pos="900"/>
          <w:tab w:val="clear" w:pos="0"/>
        </w:tabs>
        <w:ind w:left="900" w:hanging="180"/>
      </w:pPr>
      <w:rPr>
        <w:position w:val="-2"/>
        <w:sz w:val="22"/>
        <w:szCs w:val="22"/>
      </w:rPr>
    </w:lvl>
    <w:lvl w:ilvl="5">
      <w:start w:val="0"/>
      <w:numFmt w:val="bullet"/>
      <w:suff w:val="tab"/>
      <w:lvlText w:val="•"/>
      <w:lvlJc w:val="left"/>
      <w:pPr>
        <w:tabs>
          <w:tab w:val="num" w:pos="1080"/>
          <w:tab w:val="clear" w:pos="0"/>
        </w:tabs>
        <w:ind w:left="1080" w:hanging="180"/>
      </w:pPr>
      <w:rPr>
        <w:position w:val="-2"/>
        <w:sz w:val="22"/>
        <w:szCs w:val="22"/>
      </w:rPr>
    </w:lvl>
    <w:lvl w:ilvl="6">
      <w:start w:val="1"/>
      <w:numFmt w:val="bullet"/>
      <w:suff w:val="tab"/>
      <w:lvlText w:val="•"/>
      <w:lvlJc w:val="left"/>
      <w:pPr>
        <w:tabs>
          <w:tab w:val="num" w:pos="1260"/>
          <w:tab w:val="clear" w:pos="0"/>
        </w:tabs>
        <w:ind w:left="1260" w:hanging="180"/>
      </w:pPr>
      <w:rPr>
        <w:position w:val="-2"/>
        <w:sz w:val="22"/>
        <w:szCs w:val="22"/>
      </w:rPr>
    </w:lvl>
    <w:lvl w:ilvl="7">
      <w:start w:val="1"/>
      <w:numFmt w:val="bullet"/>
      <w:suff w:val="tab"/>
      <w:lvlText w:val="•"/>
      <w:lvlJc w:val="left"/>
      <w:pPr>
        <w:tabs>
          <w:tab w:val="num" w:pos="1440"/>
          <w:tab w:val="clear" w:pos="0"/>
        </w:tabs>
        <w:ind w:left="1440" w:hanging="180"/>
      </w:pPr>
      <w:rPr>
        <w:position w:val="-2"/>
        <w:sz w:val="22"/>
        <w:szCs w:val="22"/>
      </w:rPr>
    </w:lvl>
    <w:lvl w:ilvl="8">
      <w:start w:val="1"/>
      <w:numFmt w:val="bullet"/>
      <w:suff w:val="tab"/>
      <w:lvlText w:val="•"/>
      <w:lvlJc w:val="left"/>
      <w:pPr>
        <w:tabs>
          <w:tab w:val="num" w:pos="1620"/>
          <w:tab w:val="clear" w:pos="0"/>
        </w:tabs>
        <w:ind w:left="1620" w:hanging="180"/>
      </w:pPr>
      <w:rPr>
        <w:position w:val="-2"/>
        <w:sz w:val="22"/>
        <w:szCs w:val="22"/>
      </w:rPr>
    </w:lvl>
  </w:abstractNum>
  <w:abstractNum w:abstractNumId="5">
    <w:multiLevelType w:val="multilevel"/>
    <w:styleLink w:val="Bullet"/>
    <w:lvl w:ilvl="0">
      <w:start w:val="1"/>
      <w:numFmt w:val="bullet"/>
      <w:suff w:val="tab"/>
      <w:lvlText w:val="•"/>
      <w:lvlJc w:val="left"/>
      <w:pPr>
        <w:tabs>
          <w:tab w:val="num" w:pos="180"/>
          <w:tab w:val="clear" w:pos="0"/>
        </w:tabs>
        <w:ind w:left="180" w:hanging="180"/>
      </w:pPr>
      <w:rPr>
        <w:position w:val="-2"/>
        <w:sz w:val="22"/>
        <w:szCs w:val="22"/>
      </w:rPr>
    </w:lvl>
    <w:lvl w:ilvl="1">
      <w:start w:val="1"/>
      <w:numFmt w:val="bullet"/>
      <w:suff w:val="tab"/>
      <w:lvlText w:val="•"/>
      <w:lvlJc w:val="left"/>
      <w:pPr>
        <w:tabs>
          <w:tab w:val="num" w:pos="360"/>
          <w:tab w:val="clear" w:pos="0"/>
        </w:tabs>
        <w:ind w:left="360" w:hanging="180"/>
      </w:pPr>
      <w:rPr>
        <w:position w:val="-2"/>
        <w:sz w:val="22"/>
        <w:szCs w:val="22"/>
      </w:rPr>
    </w:lvl>
    <w:lvl w:ilvl="2">
      <w:start w:val="1"/>
      <w:numFmt w:val="bullet"/>
      <w:suff w:val="tab"/>
      <w:lvlText w:val="•"/>
      <w:lvlJc w:val="left"/>
      <w:pPr>
        <w:tabs>
          <w:tab w:val="num" w:pos="540"/>
          <w:tab w:val="clear" w:pos="0"/>
        </w:tabs>
        <w:ind w:left="540" w:hanging="180"/>
      </w:pPr>
      <w:rPr>
        <w:position w:val="-2"/>
        <w:sz w:val="22"/>
        <w:szCs w:val="22"/>
      </w:rPr>
    </w:lvl>
    <w:lvl w:ilvl="3">
      <w:start w:val="1"/>
      <w:numFmt w:val="bullet"/>
      <w:suff w:val="tab"/>
      <w:lvlText w:val="•"/>
      <w:lvlJc w:val="left"/>
      <w:pPr>
        <w:tabs>
          <w:tab w:val="num" w:pos="720"/>
          <w:tab w:val="clear" w:pos="0"/>
        </w:tabs>
        <w:ind w:left="720" w:hanging="180"/>
      </w:pPr>
      <w:rPr>
        <w:position w:val="-2"/>
        <w:sz w:val="22"/>
        <w:szCs w:val="22"/>
      </w:rPr>
    </w:lvl>
    <w:lvl w:ilvl="4">
      <w:start w:val="1"/>
      <w:numFmt w:val="bullet"/>
      <w:suff w:val="tab"/>
      <w:lvlText w:val="•"/>
      <w:lvlJc w:val="left"/>
      <w:pPr>
        <w:tabs>
          <w:tab w:val="num" w:pos="900"/>
          <w:tab w:val="clear" w:pos="0"/>
        </w:tabs>
        <w:ind w:left="900" w:hanging="180"/>
      </w:pPr>
      <w:rPr>
        <w:position w:val="-2"/>
        <w:sz w:val="22"/>
        <w:szCs w:val="22"/>
      </w:rPr>
    </w:lvl>
    <w:lvl w:ilvl="5">
      <w:start w:val="0"/>
      <w:numFmt w:val="bullet"/>
      <w:suff w:val="tab"/>
      <w:lvlText w:val="•"/>
      <w:lvlJc w:val="left"/>
      <w:pPr>
        <w:tabs>
          <w:tab w:val="num" w:pos="1080"/>
          <w:tab w:val="clear" w:pos="0"/>
        </w:tabs>
        <w:ind w:left="1080" w:hanging="180"/>
      </w:pPr>
      <w:rPr>
        <w:position w:val="-2"/>
        <w:sz w:val="22"/>
        <w:szCs w:val="22"/>
      </w:rPr>
    </w:lvl>
    <w:lvl w:ilvl="6">
      <w:start w:val="1"/>
      <w:numFmt w:val="bullet"/>
      <w:suff w:val="tab"/>
      <w:lvlText w:val="•"/>
      <w:lvlJc w:val="left"/>
      <w:pPr>
        <w:tabs>
          <w:tab w:val="num" w:pos="1260"/>
          <w:tab w:val="clear" w:pos="0"/>
        </w:tabs>
        <w:ind w:left="1260" w:hanging="180"/>
      </w:pPr>
      <w:rPr>
        <w:position w:val="-2"/>
        <w:sz w:val="22"/>
        <w:szCs w:val="22"/>
      </w:rPr>
    </w:lvl>
    <w:lvl w:ilvl="7">
      <w:start w:val="1"/>
      <w:numFmt w:val="bullet"/>
      <w:suff w:val="tab"/>
      <w:lvlText w:val="•"/>
      <w:lvlJc w:val="left"/>
      <w:pPr>
        <w:tabs>
          <w:tab w:val="num" w:pos="1440"/>
          <w:tab w:val="clear" w:pos="0"/>
        </w:tabs>
        <w:ind w:left="1440" w:hanging="180"/>
      </w:pPr>
      <w:rPr>
        <w:position w:val="-2"/>
        <w:sz w:val="22"/>
        <w:szCs w:val="22"/>
      </w:rPr>
    </w:lvl>
    <w:lvl w:ilvl="8">
      <w:start w:val="1"/>
      <w:numFmt w:val="bullet"/>
      <w:suff w:val="tab"/>
      <w:lvlText w:val="•"/>
      <w:lvlJc w:val="left"/>
      <w:pPr>
        <w:tabs>
          <w:tab w:val="num" w:pos="1620"/>
          <w:tab w:val="clear" w:pos="0"/>
        </w:tabs>
        <w:ind w:left="1620" w:hanging="180"/>
      </w:pPr>
      <w:rPr>
        <w:position w:val="-2"/>
        <w:sz w:val="22"/>
        <w:szCs w:val="22"/>
      </w:rPr>
    </w:lvl>
  </w:abstractNum>
  <w:abstractNum w:abstractNumId="6">
    <w:multiLevelType w:val="multilevel"/>
    <w:styleLink w:val="Bullet"/>
    <w:lvl w:ilvl="0">
      <w:start w:val="1"/>
      <w:numFmt w:val="bullet"/>
      <w:suff w:val="tab"/>
      <w:lvlText w:val="•"/>
      <w:lvlJc w:val="left"/>
      <w:pPr>
        <w:tabs>
          <w:tab w:val="num" w:pos="180"/>
          <w:tab w:val="clear" w:pos="0"/>
        </w:tabs>
        <w:ind w:left="180" w:hanging="180"/>
      </w:pPr>
      <w:rPr>
        <w:position w:val="-2"/>
        <w:sz w:val="22"/>
        <w:szCs w:val="22"/>
      </w:rPr>
    </w:lvl>
    <w:lvl w:ilvl="1">
      <w:start w:val="1"/>
      <w:numFmt w:val="bullet"/>
      <w:suff w:val="tab"/>
      <w:lvlText w:val="•"/>
      <w:lvlJc w:val="left"/>
      <w:pPr>
        <w:tabs>
          <w:tab w:val="num" w:pos="360"/>
          <w:tab w:val="clear" w:pos="0"/>
        </w:tabs>
        <w:ind w:left="360" w:hanging="180"/>
      </w:pPr>
      <w:rPr>
        <w:position w:val="-2"/>
        <w:sz w:val="22"/>
        <w:szCs w:val="22"/>
      </w:rPr>
    </w:lvl>
    <w:lvl w:ilvl="2">
      <w:start w:val="1"/>
      <w:numFmt w:val="bullet"/>
      <w:suff w:val="tab"/>
      <w:lvlText w:val="•"/>
      <w:lvlJc w:val="left"/>
      <w:pPr>
        <w:tabs>
          <w:tab w:val="num" w:pos="540"/>
          <w:tab w:val="clear" w:pos="0"/>
        </w:tabs>
        <w:ind w:left="540" w:hanging="180"/>
      </w:pPr>
      <w:rPr>
        <w:position w:val="-2"/>
        <w:sz w:val="22"/>
        <w:szCs w:val="22"/>
      </w:rPr>
    </w:lvl>
    <w:lvl w:ilvl="3">
      <w:start w:val="1"/>
      <w:numFmt w:val="bullet"/>
      <w:suff w:val="tab"/>
      <w:lvlText w:val="•"/>
      <w:lvlJc w:val="left"/>
      <w:pPr>
        <w:tabs>
          <w:tab w:val="num" w:pos="720"/>
          <w:tab w:val="clear" w:pos="0"/>
        </w:tabs>
        <w:ind w:left="720" w:hanging="180"/>
      </w:pPr>
      <w:rPr>
        <w:position w:val="-2"/>
        <w:sz w:val="22"/>
        <w:szCs w:val="22"/>
      </w:rPr>
    </w:lvl>
    <w:lvl w:ilvl="4">
      <w:start w:val="1"/>
      <w:numFmt w:val="bullet"/>
      <w:suff w:val="tab"/>
      <w:lvlText w:val="•"/>
      <w:lvlJc w:val="left"/>
      <w:pPr>
        <w:tabs>
          <w:tab w:val="num" w:pos="900"/>
          <w:tab w:val="clear" w:pos="0"/>
        </w:tabs>
        <w:ind w:left="900" w:hanging="180"/>
      </w:pPr>
      <w:rPr>
        <w:position w:val="-2"/>
        <w:sz w:val="22"/>
        <w:szCs w:val="22"/>
      </w:rPr>
    </w:lvl>
    <w:lvl w:ilvl="5">
      <w:start w:val="0"/>
      <w:numFmt w:val="bullet"/>
      <w:suff w:val="tab"/>
      <w:lvlText w:val="•"/>
      <w:lvlJc w:val="left"/>
      <w:pPr>
        <w:tabs>
          <w:tab w:val="num" w:pos="1080"/>
          <w:tab w:val="clear" w:pos="0"/>
        </w:tabs>
        <w:ind w:left="1080" w:hanging="180"/>
      </w:pPr>
      <w:rPr>
        <w:position w:val="-2"/>
        <w:sz w:val="22"/>
        <w:szCs w:val="22"/>
      </w:rPr>
    </w:lvl>
    <w:lvl w:ilvl="6">
      <w:start w:val="1"/>
      <w:numFmt w:val="bullet"/>
      <w:suff w:val="tab"/>
      <w:lvlText w:val="•"/>
      <w:lvlJc w:val="left"/>
      <w:pPr>
        <w:tabs>
          <w:tab w:val="num" w:pos="1260"/>
          <w:tab w:val="clear" w:pos="0"/>
        </w:tabs>
        <w:ind w:left="1260" w:hanging="180"/>
      </w:pPr>
      <w:rPr>
        <w:position w:val="-2"/>
        <w:sz w:val="22"/>
        <w:szCs w:val="22"/>
      </w:rPr>
    </w:lvl>
    <w:lvl w:ilvl="7">
      <w:start w:val="1"/>
      <w:numFmt w:val="bullet"/>
      <w:suff w:val="tab"/>
      <w:lvlText w:val="•"/>
      <w:lvlJc w:val="left"/>
      <w:pPr>
        <w:tabs>
          <w:tab w:val="num" w:pos="1440"/>
          <w:tab w:val="clear" w:pos="0"/>
        </w:tabs>
        <w:ind w:left="1440" w:hanging="180"/>
      </w:pPr>
      <w:rPr>
        <w:position w:val="-2"/>
        <w:sz w:val="22"/>
        <w:szCs w:val="22"/>
      </w:rPr>
    </w:lvl>
    <w:lvl w:ilvl="8">
      <w:start w:val="1"/>
      <w:numFmt w:val="bullet"/>
      <w:suff w:val="tab"/>
      <w:lvlText w:val="•"/>
      <w:lvlJc w:val="left"/>
      <w:pPr>
        <w:tabs>
          <w:tab w:val="num" w:pos="1620"/>
          <w:tab w:val="clear" w:pos="0"/>
        </w:tabs>
        <w:ind w:left="1620" w:hanging="180"/>
      </w:pPr>
      <w:rPr>
        <w:position w:val="-2"/>
        <w:sz w:val="22"/>
        <w:szCs w:val="22"/>
      </w:rPr>
    </w:lvl>
  </w:abstractNum>
  <w:abstractNum w:abstractNumId="7">
    <w:multiLevelType w:val="multilevel"/>
    <w:styleLink w:val="Bullet"/>
    <w:lvl w:ilvl="0">
      <w:start w:val="1"/>
      <w:numFmt w:val="bullet"/>
      <w:suff w:val="tab"/>
      <w:lvlText w:val="•"/>
      <w:lvlJc w:val="left"/>
      <w:pPr>
        <w:tabs>
          <w:tab w:val="num" w:pos="180"/>
          <w:tab w:val="clear" w:pos="0"/>
        </w:tabs>
        <w:ind w:left="180" w:hanging="180"/>
      </w:pPr>
      <w:rPr>
        <w:position w:val="-2"/>
        <w:sz w:val="22"/>
        <w:szCs w:val="22"/>
      </w:rPr>
    </w:lvl>
    <w:lvl w:ilvl="1">
      <w:start w:val="1"/>
      <w:numFmt w:val="bullet"/>
      <w:suff w:val="tab"/>
      <w:lvlText w:val="•"/>
      <w:lvlJc w:val="left"/>
      <w:pPr>
        <w:tabs>
          <w:tab w:val="num" w:pos="360"/>
          <w:tab w:val="clear" w:pos="0"/>
        </w:tabs>
        <w:ind w:left="360" w:hanging="180"/>
      </w:pPr>
      <w:rPr>
        <w:position w:val="-2"/>
        <w:sz w:val="22"/>
        <w:szCs w:val="22"/>
      </w:rPr>
    </w:lvl>
    <w:lvl w:ilvl="2">
      <w:start w:val="1"/>
      <w:numFmt w:val="bullet"/>
      <w:suff w:val="tab"/>
      <w:lvlText w:val="•"/>
      <w:lvlJc w:val="left"/>
      <w:pPr>
        <w:tabs>
          <w:tab w:val="num" w:pos="540"/>
          <w:tab w:val="clear" w:pos="0"/>
        </w:tabs>
        <w:ind w:left="540" w:hanging="180"/>
      </w:pPr>
      <w:rPr>
        <w:position w:val="-2"/>
        <w:sz w:val="22"/>
        <w:szCs w:val="22"/>
      </w:rPr>
    </w:lvl>
    <w:lvl w:ilvl="3">
      <w:start w:val="1"/>
      <w:numFmt w:val="bullet"/>
      <w:suff w:val="tab"/>
      <w:lvlText w:val="•"/>
      <w:lvlJc w:val="left"/>
      <w:pPr>
        <w:tabs>
          <w:tab w:val="num" w:pos="720"/>
          <w:tab w:val="clear" w:pos="0"/>
        </w:tabs>
        <w:ind w:left="720" w:hanging="180"/>
      </w:pPr>
      <w:rPr>
        <w:position w:val="-2"/>
        <w:sz w:val="22"/>
        <w:szCs w:val="22"/>
      </w:rPr>
    </w:lvl>
    <w:lvl w:ilvl="4">
      <w:start w:val="1"/>
      <w:numFmt w:val="bullet"/>
      <w:suff w:val="tab"/>
      <w:lvlText w:val="•"/>
      <w:lvlJc w:val="left"/>
      <w:pPr>
        <w:tabs>
          <w:tab w:val="num" w:pos="900"/>
          <w:tab w:val="clear" w:pos="0"/>
        </w:tabs>
        <w:ind w:left="900" w:hanging="180"/>
      </w:pPr>
      <w:rPr>
        <w:position w:val="-2"/>
        <w:sz w:val="22"/>
        <w:szCs w:val="22"/>
      </w:rPr>
    </w:lvl>
    <w:lvl w:ilvl="5">
      <w:start w:val="0"/>
      <w:numFmt w:val="bullet"/>
      <w:suff w:val="tab"/>
      <w:lvlText w:val="•"/>
      <w:lvlJc w:val="left"/>
      <w:pPr>
        <w:tabs>
          <w:tab w:val="num" w:pos="1080"/>
          <w:tab w:val="clear" w:pos="0"/>
        </w:tabs>
        <w:ind w:left="1080" w:hanging="180"/>
      </w:pPr>
      <w:rPr>
        <w:position w:val="-2"/>
        <w:sz w:val="22"/>
        <w:szCs w:val="22"/>
      </w:rPr>
    </w:lvl>
    <w:lvl w:ilvl="6">
      <w:start w:val="1"/>
      <w:numFmt w:val="bullet"/>
      <w:suff w:val="tab"/>
      <w:lvlText w:val="•"/>
      <w:lvlJc w:val="left"/>
      <w:pPr>
        <w:tabs>
          <w:tab w:val="num" w:pos="1260"/>
          <w:tab w:val="clear" w:pos="0"/>
        </w:tabs>
        <w:ind w:left="1260" w:hanging="180"/>
      </w:pPr>
      <w:rPr>
        <w:position w:val="-2"/>
        <w:sz w:val="22"/>
        <w:szCs w:val="22"/>
      </w:rPr>
    </w:lvl>
    <w:lvl w:ilvl="7">
      <w:start w:val="1"/>
      <w:numFmt w:val="bullet"/>
      <w:suff w:val="tab"/>
      <w:lvlText w:val="•"/>
      <w:lvlJc w:val="left"/>
      <w:pPr>
        <w:tabs>
          <w:tab w:val="num" w:pos="1440"/>
          <w:tab w:val="clear" w:pos="0"/>
        </w:tabs>
        <w:ind w:left="1440" w:hanging="180"/>
      </w:pPr>
      <w:rPr>
        <w:position w:val="-2"/>
        <w:sz w:val="22"/>
        <w:szCs w:val="22"/>
      </w:rPr>
    </w:lvl>
    <w:lvl w:ilvl="8">
      <w:start w:val="1"/>
      <w:numFmt w:val="bullet"/>
      <w:suff w:val="tab"/>
      <w:lvlText w:val="•"/>
      <w:lvlJc w:val="left"/>
      <w:pPr>
        <w:tabs>
          <w:tab w:val="num" w:pos="1620"/>
          <w:tab w:val="clear" w:pos="0"/>
        </w:tabs>
        <w:ind w:left="1620" w:hanging="180"/>
      </w:pPr>
      <w:rPr>
        <w:position w:val="-2"/>
        <w:sz w:val="22"/>
        <w:szCs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numbering" w:styleId="Bullet">
    <w:name w:val="Bullet"/>
    <w:next w:val="Bullet"/>
    <w:pPr>
      <w:numPr>
        <w:numId w:val="1"/>
      </w:numPr>
    </w:pPr>
  </w:style>
  <w:style w:type="character" w:styleId="Strikethrough">
    <w:name w:val="Strikethrough"/>
    <w:rPr>
      <w:strike w:val="1"/>
      <w:dstrike w:val="0"/>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