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tabs>
          <w:tab w:val="left" w:pos="360"/>
          <w:tab w:val="left" w:pos="7200"/>
        </w:tabs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Libertarian National Committee</w:t>
      </w:r>
    </w:p>
    <w:p>
      <w:pPr>
        <w:pStyle w:val="Normal.0"/>
        <w:tabs>
          <w:tab w:val="left" w:pos="360"/>
          <w:tab w:val="left" w:pos="7200"/>
        </w:tabs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Chair</w:t>
      </w:r>
      <w:r>
        <w:rPr>
          <w:b w:val="1"/>
          <w:bCs w:val="1"/>
          <w:sz w:val="32"/>
          <w:szCs w:val="32"/>
          <w:rtl w:val="0"/>
          <w:lang w:val="en-US"/>
        </w:rPr>
        <w:t>’</w:t>
      </w:r>
      <w:r>
        <w:rPr>
          <w:b w:val="1"/>
          <w:bCs w:val="1"/>
          <w:sz w:val="32"/>
          <w:szCs w:val="32"/>
          <w:rtl w:val="0"/>
          <w:lang w:val="en-US"/>
        </w:rPr>
        <w:t>s Proposed Agenda</w:t>
      </w:r>
    </w:p>
    <w:p>
      <w:pPr>
        <w:pStyle w:val="Normal.0"/>
        <w:tabs>
          <w:tab w:val="left" w:pos="360"/>
          <w:tab w:val="left" w:pos="7200"/>
        </w:tabs>
        <w:jc w:val="center"/>
        <w:rPr>
          <w:b w:val="1"/>
          <w:bCs w:val="1"/>
          <w:sz w:val="32"/>
          <w:szCs w:val="32"/>
          <w:shd w:val="clear" w:color="auto" w:fill="auto"/>
        </w:rPr>
      </w:pPr>
      <w:r>
        <w:rPr>
          <w:b w:val="1"/>
          <w:bCs w:val="1"/>
          <w:sz w:val="32"/>
          <w:szCs w:val="32"/>
          <w:shd w:val="clear" w:color="auto" w:fill="auto"/>
          <w:rtl w:val="0"/>
          <w:lang w:val="en-US"/>
        </w:rPr>
        <w:t>February 20-21, 2016 - Phoenix, AZ</w:t>
      </w: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u w:val="single"/>
          <w:rtl w:val="0"/>
          <w:lang w:val="en-US"/>
        </w:rPr>
        <w:t>Opening Ceremony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Call to Order</w:t>
        <w:tab/>
      </w:r>
      <w:r>
        <w:rPr>
          <w:rtl w:val="0"/>
          <w:lang w:val="en-US"/>
        </w:rPr>
        <w:t xml:space="preserve">9:00 </w:t>
      </w:r>
      <w:r>
        <w:rPr>
          <w:rtl w:val="0"/>
          <w:lang w:val="en-US"/>
        </w:rPr>
        <w:t>am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Opportunity for Public Comment</w:t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  <w:rtl w:val="0"/>
        </w:rPr>
      </w:pPr>
      <w:r>
        <w:rPr>
          <w:u w:val="single"/>
          <w:rtl w:val="0"/>
          <w:lang w:val="en-US"/>
        </w:rPr>
        <w:t>Housekeeping</w:t>
      </w: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rtl w:val="0"/>
        </w:rPr>
        <w:tab/>
        <w:t>Credentials Report and Paperwork Check</w:t>
        <w:tab/>
        <w:t>2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Adoption of Agenda</w:t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Report of Potential Conflicts of Interest (Mattson)</w:t>
        <w:tab/>
      </w:r>
      <w:r>
        <w:rPr>
          <w:rtl w:val="0"/>
          <w:lang w:val="en-US"/>
        </w:rPr>
        <w:t>3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A Resolution of Appreciation for Senator Rand Paul (Feldman)</w:t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u w:val="single"/>
          <w:rtl w:val="0"/>
          <w:lang w:val="en-US"/>
        </w:rPr>
        <w:t>Officer Reports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Chair's Report (Sarwark)</w:t>
        <w:tab/>
      </w:r>
      <w:r>
        <w:rPr>
          <w:rtl w:val="0"/>
          <w:lang w:val="en-US"/>
        </w:rPr>
        <w:t>15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Treasurer's Report (Hagan)</w:t>
        <w:tab/>
      </w:r>
      <w:r>
        <w:rPr>
          <w:rtl w:val="0"/>
          <w:lang w:val="en-US"/>
        </w:rPr>
        <w:t>15</w:t>
      </w:r>
      <w:r>
        <w:rPr>
          <w:rtl w:val="0"/>
          <w:lang w:val="en-US"/>
        </w:rPr>
        <w:t xml:space="preserve"> minute</w:t>
      </w:r>
      <w:r>
        <w:rPr>
          <w:rtl w:val="0"/>
          <w:lang w:val="en-US"/>
        </w:rPr>
        <w:t>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Secretary's Report (Mattson)</w:t>
        <w:tab/>
      </w:r>
      <w:r>
        <w:rPr>
          <w:rtl w:val="0"/>
          <w:lang w:val="en-US"/>
        </w:rPr>
        <w:t>15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u w:val="single"/>
          <w:rtl w:val="0"/>
          <w:lang w:val="en-US"/>
        </w:rPr>
        <w:t>Staff Reports</w:t>
      </w:r>
      <w:r>
        <w:rPr>
          <w:rtl w:val="0"/>
        </w:rPr>
        <w:tab/>
        <w:t>45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u w:val="single"/>
          <w:rtl w:val="0"/>
          <w:lang w:val="en-US"/>
        </w:rPr>
        <w:t>Recess</w:t>
      </w:r>
      <w:r>
        <w:rPr>
          <w:rtl w:val="0"/>
        </w:rPr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u w:val="single"/>
          <w:rtl w:val="0"/>
          <w:lang w:val="en-US"/>
        </w:rPr>
        <w:t>General Counsel</w:t>
      </w:r>
      <w:r>
        <w:rPr>
          <w:u w:val="single"/>
          <w:rtl w:val="0"/>
          <w:lang w:val="en-US"/>
        </w:rPr>
        <w:t>’</w:t>
      </w:r>
      <w:r>
        <w:rPr>
          <w:u w:val="single"/>
          <w:rtl w:val="0"/>
          <w:lang w:val="en-US"/>
        </w:rPr>
        <w:t>s Report (fixed at 11:00 am)</w:t>
      </w:r>
      <w:r>
        <w:rPr>
          <w:rtl w:val="0"/>
        </w:rPr>
        <w:tab/>
      </w:r>
      <w:r>
        <w:rPr>
          <w:rtl w:val="0"/>
          <w:lang w:val="en-US"/>
        </w:rPr>
        <w:t>30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  <w:rtl w:val="0"/>
        </w:rPr>
      </w:pPr>
      <w:r>
        <w:rPr>
          <w:u w:val="single"/>
          <w:rtl w:val="0"/>
          <w:lang w:val="en-US"/>
        </w:rPr>
        <w:t>Reports of Standing Committees</w:t>
      </w: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tab/>
      </w:r>
      <w:r>
        <w:rPr>
          <w:rtl w:val="0"/>
          <w:lang w:val="en-US"/>
        </w:rPr>
        <w:t>Audit Committee</w:t>
        <w:tab/>
      </w:r>
      <w:r>
        <w:rPr>
          <w:rtl w:val="0"/>
          <w:lang w:val="en-US"/>
        </w:rPr>
        <w:t>15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Affiliate Support Committee</w:t>
        <w:tab/>
      </w:r>
      <w:r>
        <w:rPr>
          <w:rtl w:val="0"/>
          <w:lang w:val="en-US"/>
        </w:rPr>
        <w:t xml:space="preserve">15 </w:t>
      </w:r>
      <w:r>
        <w:rPr>
          <w:rtl w:val="0"/>
          <w:lang w:val="en-US"/>
        </w:rPr>
        <w:t>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Awards Committee</w:t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Convention Oversight Committee</w:t>
        <w:tab/>
      </w:r>
      <w:r>
        <w:rPr>
          <w:rtl w:val="0"/>
          <w:lang w:val="en-US"/>
        </w:rPr>
        <w:t>15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Employment Policy &amp; Compensation Committee</w:t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  <w:rtl w:val="0"/>
        </w:rPr>
      </w:pPr>
      <w:r>
        <w:rPr>
          <w:u w:val="single"/>
          <w:rtl w:val="0"/>
          <w:lang w:val="en-US"/>
        </w:rPr>
        <w:t>Adjourn (Lunch)</w:t>
      </w:r>
      <w:r>
        <w:rPr>
          <w:u w:val="none"/>
          <w:rtl w:val="0"/>
        </w:rPr>
        <w:tab/>
        <w:t>90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u w:val="single"/>
          <w:rtl w:val="0"/>
          <w:lang w:val="en-US"/>
        </w:rPr>
        <w:t>Reports of Standing Committees</w:t>
      </w:r>
      <w:r>
        <w:rPr>
          <w:u w:val="single"/>
          <w:rtl w:val="0"/>
          <w:lang w:val="en-US"/>
        </w:rPr>
        <w:t xml:space="preserve"> (cont.)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IT Committee</w:t>
        <w:tab/>
      </w:r>
      <w:r>
        <w:rPr>
          <w:rtl w:val="0"/>
          <w:lang w:val="en-US"/>
        </w:rPr>
        <w:t xml:space="preserve">10 </w:t>
      </w:r>
      <w:r>
        <w:rPr>
          <w:rtl w:val="0"/>
          <w:lang w:val="en-US"/>
        </w:rPr>
        <w:t>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Platform Committee</w:t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Bylaws Committee</w:t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Credentials Committee</w:t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Ballot Access Committee</w:t>
      </w:r>
      <w:r>
        <w:rPr>
          <w:rtl w:val="0"/>
        </w:rPr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  <w:rtl w:val="0"/>
        </w:rPr>
      </w:pPr>
      <w:r>
        <w:rPr>
          <w:u w:val="single"/>
          <w:rtl w:val="0"/>
          <w:lang w:val="en-US"/>
        </w:rPr>
        <w:t>Regional Reports (supplements to printed reports)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Region 1</w:t>
      </w:r>
      <w:r>
        <w:rPr>
          <w:rtl w:val="0"/>
        </w:rPr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Region 2</w:t>
      </w:r>
      <w:r>
        <w:rPr>
          <w:rtl w:val="0"/>
        </w:rPr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Region 3</w:t>
      </w:r>
      <w:r>
        <w:rPr>
          <w:rtl w:val="0"/>
        </w:rPr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Region 4</w:t>
      </w:r>
      <w:r>
        <w:rPr>
          <w:rtl w:val="0"/>
        </w:rPr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Region 5</w:t>
      </w:r>
      <w:r>
        <w:rPr>
          <w:rtl w:val="0"/>
        </w:rPr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Region 6</w:t>
      </w:r>
      <w:r>
        <w:rPr>
          <w:rtl w:val="0"/>
        </w:rPr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Region 7</w:t>
      </w:r>
      <w:r>
        <w:rPr>
          <w:rtl w:val="0"/>
        </w:rPr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Region 8</w:t>
      </w:r>
      <w:r>
        <w:rPr>
          <w:rtl w:val="0"/>
        </w:rPr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u w:val="single"/>
          <w:rtl w:val="0"/>
          <w:lang w:val="en-US"/>
        </w:rPr>
        <w:t>Recess</w:t>
      </w:r>
      <w:r>
        <w:rPr>
          <w:rtl w:val="0"/>
        </w:rPr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  <w:rtl w:val="0"/>
        </w:rPr>
      </w:pPr>
      <w:r>
        <w:rPr>
          <w:u w:val="single"/>
          <w:rtl w:val="0"/>
          <w:lang w:val="en-US"/>
        </w:rPr>
        <w:t>New Business with Previous Notice</w:t>
      </w:r>
    </w:p>
    <w:p>
      <w:pPr>
        <w:pStyle w:val="Normal.0"/>
        <w:tabs>
          <w:tab w:val="left" w:pos="360"/>
          <w:tab w:val="left" w:pos="7200"/>
        </w:tabs>
        <w:rPr>
          <w:u w:val="single"/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Amend Policy Manual (Mattson)</w:t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</w:r>
    </w:p>
    <w:p>
      <w:pPr>
        <w:pStyle w:val="Normal.0"/>
        <w:tabs>
          <w:tab w:val="left" w:pos="360"/>
          <w:tab w:val="left" w:pos="7200"/>
        </w:tabs>
        <w:ind w:left="655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en-US"/>
        </w:rPr>
        <w:t>[A]</w:t>
      </w:r>
      <w:r>
        <w:rPr>
          <w:sz w:val="20"/>
          <w:szCs w:val="20"/>
          <w:rtl w:val="0"/>
          <w:lang w:val="en-US"/>
        </w:rPr>
        <w:t>dd the following sentence to Policy Manual Section 2.03.15 Treasurer's Reports:</w:t>
      </w:r>
      <w:r>
        <w:rPr>
          <w:sz w:val="20"/>
          <w:szCs w:val="20"/>
          <w:rtl w:val="0"/>
          <w:lang w:val="en-US"/>
        </w:rPr>
        <w:t xml:space="preserve"> “</w:t>
      </w:r>
      <w:r>
        <w:rPr>
          <w:sz w:val="20"/>
          <w:szCs w:val="20"/>
          <w:rtl w:val="0"/>
          <w:lang w:val="en-US"/>
        </w:rPr>
        <w:t>The monthly Treasurer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Report shall include a listing of the year-to-date expenditures of the Chair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discretionary funds.</w:t>
      </w:r>
      <w:r>
        <w:rPr>
          <w:sz w:val="20"/>
          <w:szCs w:val="20"/>
          <w:rtl w:val="0"/>
          <w:lang w:val="en-US"/>
        </w:rPr>
        <w:t>”</w:t>
      </w:r>
    </w:p>
    <w:p>
      <w:pPr>
        <w:pStyle w:val="Normal.0"/>
        <w:tabs>
          <w:tab w:val="left" w:pos="360"/>
          <w:tab w:val="left" w:pos="7200"/>
        </w:tabs>
        <w:rPr>
          <w:u w:val="single"/>
          <w:rtl w:val="0"/>
        </w:rPr>
      </w:pP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</w:r>
      <w:r>
        <w:rPr>
          <w:rtl w:val="0"/>
          <w:lang w:val="en-US"/>
        </w:rPr>
        <w:t xml:space="preserve">Amend personnel policies to remove routine criminal background 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check (Riemers)</w:t>
      </w:r>
      <w:r>
        <w:rPr>
          <w:rtl w:val="0"/>
        </w:rPr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 xml:space="preserve">Require all LNC meetings to be held at national 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headquarters (Riemers)</w:t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Amend employee bonus policy to adjust existing contracts (Riemers)</w:t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 xml:space="preserve">Allocating $20,000 to hire a firm to redesign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"http://lp.org"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LP.org</w:t>
      </w:r>
      <w:r>
        <w:rPr/>
        <w:fldChar w:fldCharType="end" w:fldLock="0"/>
      </w:r>
      <w:r>
        <w:rPr>
          <w:rtl w:val="0"/>
          <w:lang w:val="en-US"/>
        </w:rPr>
        <w:t xml:space="preserve"> (Ludlow)</w:t>
        <w:tab/>
        <w:t>30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Create stricter standards for presidential candidates (Ludlow)</w:t>
        <w:tab/>
        <w:t>20 minutes</w:t>
        <w:tab/>
        <w:tab/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u w:val="single"/>
          <w:rtl w:val="0"/>
          <w:lang w:val="en-US"/>
        </w:rPr>
        <w:t>New Business without Previous Notice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</w:r>
    </w:p>
    <w:p>
      <w:pPr>
        <w:pStyle w:val="Normal.0"/>
        <w:tabs>
          <w:tab w:val="left" w:pos="360"/>
          <w:tab w:val="left" w:pos="7200"/>
        </w:tabs>
        <w:rPr>
          <w:u w:val="single"/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Selection of 2018 Convention Site (Mattson)</w:t>
        <w:tab/>
        <w:t xml:space="preserve">60 minutes 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u w:val="single"/>
          <w:rtl w:val="0"/>
          <w:lang w:val="en-US"/>
        </w:rPr>
        <w:t>Evening Adjournment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u w:val="single"/>
          <w:rtl w:val="0"/>
          <w:lang w:val="en-US"/>
        </w:rPr>
        <w:t>Sunday Morning Session</w:t>
      </w:r>
      <w:r>
        <w:rPr>
          <w:rtl w:val="0"/>
        </w:rPr>
        <w:tab/>
        <w:t>9:00 am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u w:val="single"/>
          <w:rtl w:val="0"/>
          <w:lang w:val="en-US"/>
        </w:rPr>
        <w:t xml:space="preserve">New Business </w:t>
      </w:r>
      <w:r>
        <w:rPr>
          <w:u w:val="single"/>
          <w:rtl w:val="0"/>
          <w:lang w:val="en-US"/>
        </w:rPr>
        <w:t>without</w:t>
      </w:r>
      <w:r>
        <w:rPr>
          <w:u w:val="single"/>
          <w:rtl w:val="0"/>
          <w:lang w:val="en-US"/>
        </w:rPr>
        <w:t xml:space="preserve"> Previous Notice</w:t>
      </w:r>
      <w:r>
        <w:rPr>
          <w:u w:val="single"/>
          <w:rtl w:val="0"/>
          <w:lang w:val="en-US"/>
        </w:rPr>
        <w:t xml:space="preserve"> </w:t>
      </w:r>
      <w:r>
        <w:rPr>
          <w:u w:val="single"/>
          <w:rtl w:val="0"/>
          <w:lang w:val="en-US"/>
        </w:rPr>
        <w:t>(cont.)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Selection of 2018 Convention Site (cont.)</w:t>
      </w:r>
      <w:r>
        <w:rPr>
          <w:rtl w:val="0"/>
        </w:rPr>
        <w:tab/>
        <w:t>30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Ballot access funding for Montana (Olsen)</w:t>
        <w:tab/>
        <w:t>12 minutes</w:t>
      </w: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u w:val="single"/>
          <w:rtl w:val="0"/>
          <w:lang w:val="en-US"/>
        </w:rPr>
        <w:t>Announcements</w:t>
      </w:r>
      <w:r>
        <w:tab/>
      </w:r>
      <w:r>
        <w:rPr>
          <w:rtl w:val="0"/>
          <w:lang w:val="en-US"/>
        </w:rPr>
        <w:t>10 minutes</w:t>
      </w: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u w:val="single"/>
          <w:rtl w:val="0"/>
          <w:lang w:val="en-US"/>
        </w:rPr>
        <w:t>Opportunity for Public Comment</w:t>
      </w:r>
      <w:r>
        <w:rPr>
          <w:rtl w:val="0"/>
        </w:rPr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ab/>
        <w:t xml:space="preserve">TOTAL:  </w:t>
      </w:r>
      <w:r>
        <w:rPr>
          <w:rtl w:val="0"/>
          <w:lang w:val="en-US"/>
        </w:rPr>
        <w:t>617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