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line="440" w:lineRule="atLeast"/>
        <w:ind w:left="0" w:right="0" w:firstLine="0"/>
        <w:jc w:val="left"/>
        <w:rPr>
          <w:rFonts w:ascii="Times" w:cs="Times" w:hAnsi="Times" w:eastAsia="Times"/>
          <w:b w:val="0"/>
          <w:bCs w:val="0"/>
          <w:sz w:val="24"/>
          <w:szCs w:val="24"/>
          <w:rtl w:val="0"/>
        </w:rPr>
      </w:pPr>
      <w:r>
        <w:rPr>
          <w:rFonts w:ascii="Times" w:hAnsi="Times"/>
          <w:b w:val="1"/>
          <w:bCs w:val="1"/>
          <w:sz w:val="38"/>
          <w:szCs w:val="38"/>
          <w:rtl w:val="0"/>
        </w:rPr>
        <w:t xml:space="preserve">AGREEMENT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(Presidential Campaign Coordination)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THIS AGREEMENT ("</w:t>
      </w:r>
      <w:r>
        <w:rPr>
          <w:rFonts w:ascii="Times" w:hAnsi="Times"/>
          <w:b w:val="1"/>
          <w:bCs w:val="1"/>
          <w:sz w:val="32"/>
          <w:szCs w:val="32"/>
          <w:rtl w:val="0"/>
          <w:lang w:val="en-US"/>
        </w:rPr>
        <w:t>Agreement</w:t>
      </w:r>
      <w:r>
        <w:rPr>
          <w:rFonts w:ascii="Times New Roman" w:hAnsi="Times New Roman"/>
          <w:sz w:val="32"/>
          <w:szCs w:val="32"/>
          <w:rtl w:val="0"/>
          <w:lang w:val="en-US"/>
        </w:rPr>
        <w:t>") is made as of June ____, 20xx, by and between the LIBERTARIAN NATIONAL COMMITTEE, INC., a District of Columbia nonprofit corporation ("</w:t>
      </w:r>
      <w:r>
        <w:rPr>
          <w:rFonts w:ascii="Times" w:hAnsi="Times"/>
          <w:b w:val="1"/>
          <w:bCs w:val="1"/>
          <w:sz w:val="32"/>
          <w:szCs w:val="32"/>
          <w:rtl w:val="0"/>
        </w:rPr>
        <w:t>LNC</w:t>
      </w:r>
      <w:r>
        <w:rPr>
          <w:rFonts w:ascii="Times New Roman" w:hAnsi="Times New Roman"/>
          <w:sz w:val="32"/>
          <w:szCs w:val="32"/>
          <w:rtl w:val="0"/>
          <w:lang w:val="en-US"/>
        </w:rPr>
        <w:t>"), The Presidential Candidate ("</w:t>
      </w:r>
      <w:r>
        <w:rPr>
          <w:rFonts w:ascii="Times" w:hAnsi="Times"/>
          <w:b w:val="1"/>
          <w:bCs w:val="1"/>
          <w:sz w:val="32"/>
          <w:szCs w:val="32"/>
          <w:rtl w:val="0"/>
          <w:lang w:val="en-US"/>
        </w:rPr>
        <w:t>The Presidential Candidate</w:t>
      </w:r>
      <w:r>
        <w:rPr>
          <w:rFonts w:ascii="Times New Roman" w:hAnsi="Times New Roman"/>
          <w:sz w:val="32"/>
          <w:szCs w:val="32"/>
          <w:rtl w:val="0"/>
          <w:lang w:val="en-US"/>
        </w:rPr>
        <w:t>"), The Vice-Presidential Candidate ("</w:t>
      </w:r>
      <w:r>
        <w:rPr>
          <w:rFonts w:ascii="Times" w:hAnsi="Times"/>
          <w:b w:val="1"/>
          <w:bCs w:val="1"/>
          <w:sz w:val="32"/>
          <w:szCs w:val="32"/>
          <w:rtl w:val="0"/>
          <w:lang w:val="en-US"/>
        </w:rPr>
        <w:t>The Vice-Presidential Candidate</w:t>
      </w:r>
      <w:r>
        <w:rPr>
          <w:rFonts w:ascii="Times New Roman" w:hAnsi="Times New Roman"/>
          <w:sz w:val="32"/>
          <w:szCs w:val="32"/>
          <w:rtl w:val="0"/>
          <w:lang w:val="en-US"/>
        </w:rPr>
        <w:t>") and the CAMPAIGN COMMITTEE ("</w:t>
      </w:r>
      <w:r>
        <w:rPr>
          <w:rFonts w:ascii="Times" w:hAnsi="Times"/>
          <w:b w:val="1"/>
          <w:bCs w:val="1"/>
          <w:sz w:val="32"/>
          <w:szCs w:val="32"/>
          <w:rtl w:val="0"/>
          <w:lang w:val="en-US"/>
        </w:rPr>
        <w:t>Campaign Committee</w:t>
      </w:r>
      <w:r>
        <w:rPr>
          <w:rFonts w:ascii="Times New Roman" w:hAnsi="Times New Roman"/>
          <w:sz w:val="32"/>
          <w:szCs w:val="32"/>
          <w:rtl w:val="0"/>
          <w:lang w:val="en-US"/>
        </w:rPr>
        <w:t xml:space="preserve">"), based on the following facts: </w:t>
      </w:r>
    </w:p>
    <w:p>
      <w:pPr>
        <w:pStyle w:val="Default"/>
        <w:tabs>
          <w:tab w:val="left" w:pos="220"/>
          <w:tab w:val="left" w:pos="720"/>
        </w:tabs>
        <w:bidi w:val="0"/>
        <w:spacing w:after="320" w:line="360" w:lineRule="atLeast"/>
        <w:ind w:left="720" w:right="0" w:hanging="720"/>
        <w:jc w:val="left"/>
        <w:rPr>
          <w:rFonts w:ascii="Times New Roman" w:cs="Times New Roman" w:hAnsi="Times New Roman" w:eastAsia="Times New Roman"/>
          <w:sz w:val="32"/>
          <w:szCs w:val="32"/>
          <w:rtl w:val="0"/>
        </w:rPr>
      </w:pPr>
      <w:r>
        <w:rPr>
          <w:rFonts w:ascii="Times New Roman" w:cs="Times New Roman" w:hAnsi="Times New Roman" w:eastAsia="Times New Roman"/>
          <w:sz w:val="32"/>
          <w:szCs w:val="32"/>
          <w:rtl w:val="0"/>
          <w:lang w:val="en-US"/>
        </w:rPr>
        <w:tab/>
        <w:t>A.</w:t>
        <w:tab/>
        <w:t>The LNC is the governing body of the Libertarian Party</w:t>
      </w:r>
      <w:r>
        <w:rPr>
          <w:rFonts w:ascii="Times New Roman" w:hAnsi="Times New Roman" w:hint="default"/>
          <w:sz w:val="32"/>
          <w:szCs w:val="32"/>
          <w:rtl w:val="0"/>
        </w:rPr>
        <w:t xml:space="preserve">® </w:t>
      </w:r>
      <w:r>
        <w:rPr>
          <w:rFonts w:ascii="Times New Roman" w:hAnsi="Times New Roman"/>
          <w:sz w:val="32"/>
          <w:szCs w:val="32"/>
          <w:rtl w:val="0"/>
        </w:rPr>
        <w:t>("</w:t>
      </w:r>
      <w:r>
        <w:rPr>
          <w:rFonts w:ascii="Times" w:hAnsi="Times"/>
          <w:b w:val="1"/>
          <w:bCs w:val="1"/>
          <w:sz w:val="32"/>
          <w:szCs w:val="32"/>
          <w:rtl w:val="0"/>
        </w:rPr>
        <w:t>LP</w:t>
      </w:r>
      <w:r>
        <w:rPr>
          <w:rFonts w:ascii="Times New Roman" w:hAnsi="Times New Roman"/>
          <w:sz w:val="32"/>
          <w:szCs w:val="32"/>
          <w:rtl w:val="0"/>
        </w:rPr>
        <w:t xml:space="preserve">"). </w:t>
      </w:r>
    </w:p>
    <w:p>
      <w:pPr>
        <w:pStyle w:val="Default"/>
        <w:tabs>
          <w:tab w:val="left" w:pos="220"/>
          <w:tab w:val="left" w:pos="720"/>
        </w:tabs>
        <w:bidi w:val="0"/>
        <w:spacing w:after="320" w:line="360" w:lineRule="atLeast"/>
        <w:ind w:left="720" w:right="0" w:hanging="720"/>
        <w:jc w:val="left"/>
        <w:rPr>
          <w:rFonts w:ascii="Times" w:cs="Times" w:hAnsi="Times" w:eastAsia="Times"/>
          <w:b w:val="1"/>
          <w:bCs w:val="1"/>
          <w:sz w:val="24"/>
          <w:szCs w:val="24"/>
          <w:rtl w:val="0"/>
        </w:rPr>
      </w:pPr>
      <w:r>
        <w:rPr>
          <w:rFonts w:ascii="Times New Roman" w:cs="Times New Roman" w:hAnsi="Times New Roman" w:eastAsia="Times New Roman"/>
          <w:b w:val="0"/>
          <w:bCs w:val="0"/>
          <w:sz w:val="32"/>
          <w:szCs w:val="32"/>
          <w:rtl w:val="0"/>
          <w:lang w:val="en-US"/>
        </w:rPr>
        <w:tab/>
        <w:t>B.</w:t>
        <w:tab/>
        <w:t xml:space="preserve">On May 30, 20xx, </w:t>
      </w:r>
      <w:r>
        <w:rPr>
          <w:rFonts w:ascii="Times" w:hAnsi="Times"/>
          <w:b w:val="1"/>
          <w:bCs w:val="1"/>
          <w:sz w:val="32"/>
          <w:szCs w:val="32"/>
          <w:rtl w:val="0"/>
          <w:lang w:val="en-US"/>
        </w:rPr>
        <w:t xml:space="preserve">The Presidential Candidate </w:t>
      </w:r>
      <w:r>
        <w:rPr>
          <w:rFonts w:ascii="Times New Roman" w:hAnsi="Times New Roman"/>
          <w:b w:val="0"/>
          <w:bCs w:val="0"/>
          <w:sz w:val="32"/>
          <w:szCs w:val="32"/>
          <w:rtl w:val="0"/>
          <w:lang w:val="en-US"/>
        </w:rPr>
        <w:t xml:space="preserve">and </w:t>
      </w:r>
      <w:r>
        <w:rPr>
          <w:rFonts w:ascii="Times" w:hAnsi="Times"/>
          <w:b w:val="1"/>
          <w:bCs w:val="1"/>
          <w:sz w:val="32"/>
          <w:szCs w:val="32"/>
          <w:rtl w:val="0"/>
          <w:lang w:val="en-US"/>
        </w:rPr>
        <w:t xml:space="preserve">The Vice-Presidential </w:t>
      </w:r>
      <w:r>
        <w:rPr>
          <w:rFonts w:ascii="Times" w:hAnsi="Times"/>
          <w:b w:val="1"/>
          <w:bCs w:val="1"/>
          <w:sz w:val="32"/>
          <w:szCs w:val="32"/>
          <w:rtl w:val="0"/>
          <w:lang w:val="it-IT"/>
        </w:rPr>
        <w:t xml:space="preserve">Candidate </w:t>
      </w:r>
      <w:r>
        <w:rPr>
          <w:rFonts w:ascii="Times" w:hAnsi="Times"/>
          <w:b w:val="0"/>
          <w:bCs w:val="0"/>
          <w:sz w:val="32"/>
          <w:szCs w:val="32"/>
          <w:rtl w:val="0"/>
        </w:rPr>
        <w:t>(</w:t>
      </w:r>
      <w:r>
        <w:rPr>
          <w:rFonts w:ascii="Times" w:hAnsi="Times"/>
          <w:b w:val="0"/>
          <w:bCs w:val="0"/>
          <w:sz w:val="32"/>
          <w:szCs w:val="32"/>
          <w:rtl w:val="0"/>
          <w:lang w:val="en-US"/>
        </w:rPr>
        <w:t>c</w:t>
      </w:r>
      <w:r>
        <w:rPr>
          <w:rFonts w:ascii="Times" w:hAnsi="Times"/>
          <w:b w:val="0"/>
          <w:bCs w:val="0"/>
          <w:sz w:val="32"/>
          <w:szCs w:val="32"/>
          <w:rtl w:val="0"/>
          <w:lang w:val="en-US"/>
        </w:rPr>
        <w:t>ollectively, "</w:t>
      </w:r>
      <w:r>
        <w:rPr>
          <w:rFonts w:ascii="Times" w:hAnsi="Times"/>
          <w:b w:val="1"/>
          <w:bCs w:val="1"/>
          <w:sz w:val="32"/>
          <w:szCs w:val="32"/>
          <w:rtl w:val="0"/>
          <w:lang w:val="en-US"/>
        </w:rPr>
        <w:t>Candidates</w:t>
      </w:r>
      <w:r>
        <w:rPr>
          <w:rFonts w:ascii="Times" w:hAnsi="Times"/>
          <w:b w:val="0"/>
          <w:bCs w:val="0"/>
          <w:sz w:val="32"/>
          <w:szCs w:val="32"/>
          <w:rtl w:val="0"/>
          <w:lang w:val="en-US"/>
        </w:rPr>
        <w:t>") were nominated as the Presidential and Vice Presidential candidates, respectively, of the LP. They have formed the Campaign Committee in order to promote their 20xx general election campaign ("</w:t>
      </w:r>
      <w:r>
        <w:rPr>
          <w:rFonts w:ascii="Times" w:hAnsi="Times"/>
          <w:b w:val="1"/>
          <w:bCs w:val="1"/>
          <w:sz w:val="32"/>
          <w:szCs w:val="32"/>
          <w:rtl w:val="0"/>
          <w:lang w:val="en-US"/>
        </w:rPr>
        <w:t>Campaign</w:t>
      </w:r>
      <w:r>
        <w:rPr>
          <w:rFonts w:ascii="Times" w:hAnsi="Times"/>
          <w:b w:val="0"/>
          <w:bCs w:val="0"/>
          <w:sz w:val="32"/>
          <w:szCs w:val="32"/>
          <w:rtl w:val="0"/>
        </w:rPr>
        <w:t>").</w:t>
      </w:r>
      <w:r>
        <w:rPr>
          <w:rFonts w:ascii="Times" w:hAnsi="Times"/>
          <w:b w:val="1"/>
          <w:bCs w:val="1"/>
          <w:sz w:val="32"/>
          <w:szCs w:val="32"/>
          <w:rtl w:val="0"/>
        </w:rPr>
        <w:t xml:space="preserve"> </w:t>
      </w:r>
    </w:p>
    <w:p>
      <w:pPr>
        <w:pStyle w:val="Default"/>
        <w:bidi w:val="0"/>
        <w:spacing w:after="240" w:line="360" w:lineRule="atLeast"/>
        <w:ind w:left="720" w:right="0" w:firstLine="0"/>
        <w:jc w:val="left"/>
        <w:rPr>
          <w:rFonts w:ascii="Times" w:cs="Times" w:hAnsi="Times" w:eastAsia="Times"/>
          <w:sz w:val="24"/>
          <w:szCs w:val="24"/>
          <w:rtl w:val="0"/>
        </w:rPr>
      </w:pPr>
      <w:r>
        <w:rPr>
          <w:rFonts w:ascii="Times New Roman" w:hAnsi="Times New Roman"/>
          <w:sz w:val="32"/>
          <w:szCs w:val="32"/>
          <w:rtl w:val="0"/>
          <w:lang w:val="en-US"/>
        </w:rPr>
        <w:t xml:space="preserve">C. The LNC, Candidates and Campaign Committee desire to assist one another in their respective political activities, as described in this Agreement.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The LNC, Candidates and Campaign Committee agree: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1. </w:t>
      </w:r>
      <w:r>
        <w:rPr>
          <w:rFonts w:ascii="Times" w:hAnsi="Times"/>
          <w:b w:val="1"/>
          <w:bCs w:val="1"/>
          <w:sz w:val="32"/>
          <w:szCs w:val="32"/>
          <w:rtl w:val="0"/>
          <w:lang w:val="en-US"/>
        </w:rPr>
        <w:t>The Candidates' and Campaign's Pledge</w:t>
      </w:r>
      <w:r>
        <w:rPr>
          <w:rFonts w:ascii="Times New Roman" w:hAnsi="Times New Roman"/>
          <w:sz w:val="32"/>
          <w:szCs w:val="32"/>
          <w:rtl w:val="0"/>
          <w:lang w:val="en-US"/>
        </w:rPr>
        <w:t xml:space="preserve">. The Candidates and Campaign Committee shall conduct the Campaign in accordance with the Statement of Principles, Bylaws and Platform of the LP, and all applicable laws, ordinances and regulations. Each of the Candidates represents and warrants to the LNC that he: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(a) Is eligible under the Constitution and applicable laws, ordinances and regulations, to run for the office for which the LP nominated him, and take office, if elected;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(b) Has never been convicted of a felony, and to his knowledge is not currently the subject of a criminal investigation; and </w:t>
      </w:r>
    </w:p>
    <w:p>
      <w:pPr>
        <w:pStyle w:val="Default"/>
        <w:bidi w:val="0"/>
        <w:spacing w:after="240" w:line="360" w:lineRule="atLeast"/>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 xml:space="preserve">(c) Has never committed an act of moral turpitude, or any other act or omission that, while currently not known to the delegates to the LP National Convention who selected him, if publicized to them, would materially adversely affect their perception of his moral reputation, and their perception of his suitability to serve as their nominee.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(d) Desires in good faith to build and promote the LP through his candidacy.</w:t>
      </w:r>
    </w:p>
    <w:p>
      <w:pPr>
        <w:pStyle w:val="Default"/>
        <w:bidi w:val="0"/>
        <w:spacing w:after="240" w:line="360" w:lineRule="atLeast"/>
        <w:ind w:left="0" w:right="0" w:firstLine="0"/>
        <w:jc w:val="left"/>
        <w:rPr>
          <w:rFonts w:ascii="Times New Roman" w:cs="Times New Roman" w:hAnsi="Times New Roman" w:eastAsia="Times New Roman"/>
          <w:b w:val="0"/>
          <w:bCs w:val="0"/>
          <w:sz w:val="32"/>
          <w:szCs w:val="32"/>
          <w:rtl w:val="0"/>
        </w:rPr>
      </w:pPr>
      <w:r>
        <w:rPr>
          <w:rFonts w:ascii="Times New Roman" w:hAnsi="Times New Roman"/>
          <w:b w:val="0"/>
          <w:bCs w:val="0"/>
          <w:sz w:val="32"/>
          <w:szCs w:val="32"/>
          <w:rtl w:val="0"/>
        </w:rPr>
        <w:t xml:space="preserve">2. </w:t>
      </w:r>
      <w:r>
        <w:rPr>
          <w:rFonts w:ascii="Times" w:hAnsi="Times"/>
          <w:b w:val="1"/>
          <w:bCs w:val="1"/>
          <w:sz w:val="32"/>
          <w:szCs w:val="32"/>
          <w:rtl w:val="0"/>
          <w:lang w:val="en-US"/>
        </w:rPr>
        <w:t>Obligations of the LNC</w:t>
      </w:r>
      <w:r>
        <w:rPr>
          <w:rFonts w:ascii="Times New Roman" w:hAnsi="Times New Roman"/>
          <w:b w:val="0"/>
          <w:bCs w:val="0"/>
          <w:sz w:val="32"/>
          <w:szCs w:val="32"/>
          <w:rtl w:val="0"/>
        </w:rPr>
        <w:t xml:space="preserve">. </w:t>
      </w:r>
    </w:p>
    <w:p>
      <w:pPr>
        <w:pStyle w:val="Default"/>
        <w:bidi w:val="0"/>
        <w:spacing w:after="240" w:line="360" w:lineRule="atLeast"/>
        <w:ind w:left="0" w:right="0" w:firstLine="0"/>
        <w:jc w:val="left"/>
        <w:rPr>
          <w:rFonts w:ascii="Times" w:cs="Times" w:hAnsi="Times" w:eastAsia="Times"/>
          <w:b w:val="0"/>
          <w:bCs w:val="0"/>
          <w:sz w:val="24"/>
          <w:szCs w:val="24"/>
          <w:rtl w:val="0"/>
        </w:rPr>
      </w:pPr>
      <w:r>
        <w:rPr>
          <w:rFonts w:ascii="Times New Roman" w:hAnsi="Times New Roman"/>
          <w:b w:val="0"/>
          <w:bCs w:val="0"/>
          <w:sz w:val="32"/>
          <w:szCs w:val="32"/>
          <w:rtl w:val="0"/>
        </w:rPr>
        <w:t xml:space="preserve">(a) </w:t>
      </w:r>
      <w:r>
        <w:rPr>
          <w:rFonts w:ascii="Times" w:hAnsi="Times"/>
          <w:b w:val="1"/>
          <w:bCs w:val="1"/>
          <w:sz w:val="32"/>
          <w:szCs w:val="32"/>
          <w:rtl w:val="0"/>
          <w:lang w:val="en-US"/>
        </w:rPr>
        <w:t>Fundraising</w:t>
      </w:r>
      <w:r>
        <w:rPr>
          <w:rFonts w:ascii="Times New Roman" w:hAnsi="Times New Roman"/>
          <w:b w:val="0"/>
          <w:bCs w:val="0"/>
          <w:sz w:val="32"/>
          <w:szCs w:val="32"/>
          <w:rtl w:val="0"/>
        </w:rPr>
        <w:t xml:space="preser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 The LNC shall prepare and mail two (2) fundraising letters to its members seeking support for the LNC's political activities in connection with the 20xx general election. The LNC shall spend the net proceeds of those two (2) fundraising letters to fund the fulfillment of its obligations under </w:t>
      </w:r>
      <w:r>
        <w:rPr>
          <w:rFonts w:ascii="Times" w:hAnsi="Times"/>
          <w:b w:val="1"/>
          <w:bCs w:val="1"/>
          <w:sz w:val="32"/>
          <w:szCs w:val="32"/>
          <w:rtl w:val="0"/>
          <w:lang w:val="en-US"/>
        </w:rPr>
        <w:t xml:space="preserve">Paragraphs 2(b) </w:t>
      </w:r>
      <w:r>
        <w:rPr>
          <w:rFonts w:ascii="Times New Roman" w:hAnsi="Times New Roman"/>
          <w:sz w:val="32"/>
          <w:szCs w:val="32"/>
          <w:rtl w:val="0"/>
          <w:lang w:val="en-US"/>
        </w:rPr>
        <w:t xml:space="preserve">through </w:t>
      </w:r>
      <w:r>
        <w:rPr>
          <w:rFonts w:ascii="Times" w:hAnsi="Times"/>
          <w:b w:val="1"/>
          <w:bCs w:val="1"/>
          <w:sz w:val="32"/>
          <w:szCs w:val="32"/>
          <w:rtl w:val="0"/>
        </w:rPr>
        <w:t xml:space="preserve">(e) </w:t>
      </w:r>
      <w:r>
        <w:rPr>
          <w:rFonts w:ascii="Times New Roman" w:hAnsi="Times New Roman"/>
          <w:sz w:val="32"/>
          <w:szCs w:val="32"/>
          <w:rtl w:val="0"/>
          <w:lang w:val="en-US"/>
        </w:rPr>
        <w:t>below. "</w:t>
      </w:r>
      <w:r>
        <w:rPr>
          <w:rFonts w:ascii="Times" w:hAnsi="Times"/>
          <w:b w:val="1"/>
          <w:bCs w:val="1"/>
          <w:sz w:val="32"/>
          <w:szCs w:val="32"/>
          <w:rtl w:val="0"/>
          <w:lang w:val="en-US"/>
        </w:rPr>
        <w:t>Net proceeds</w:t>
      </w:r>
      <w:r>
        <w:rPr>
          <w:rFonts w:ascii="Times New Roman" w:hAnsi="Times New Roman"/>
          <w:sz w:val="32"/>
          <w:szCs w:val="32"/>
          <w:rtl w:val="0"/>
          <w:lang w:val="en-US"/>
        </w:rPr>
        <w:t>" means all</w:t>
      </w:r>
      <w:r>
        <w:rPr>
          <w:rFonts w:ascii="Times New Roman" w:hAnsi="Times New Roman"/>
          <w:sz w:val="32"/>
          <w:szCs w:val="32"/>
          <w:rtl w:val="0"/>
          <w:lang w:val="en-US"/>
        </w:rPr>
        <w:t xml:space="preserve"> </w:t>
      </w:r>
      <w:r>
        <w:rPr>
          <w:rFonts w:ascii="Times New Roman" w:hAnsi="Times New Roman"/>
          <w:sz w:val="32"/>
          <w:szCs w:val="32"/>
          <w:rtl w:val="0"/>
          <w:lang w:val="en-US"/>
        </w:rPr>
        <w:t xml:space="preserve">revenues derived from the two (2) fundraising letters, after payment of all out-of-pocket expenses incurred by the LNC in connection with the production and mailing of the two (2) fundraising letters, and handling responses to the two (2) fundraising letters, and an allowance equal to 10% of the total revenues received, in order to cover the LNC's overhead costs for employees, office space and equipment. The LNC shall consult with the Campaign Committee on the form and content of the two (2) fundraising letters, and if requested by the LNC, a member(s) of the Campaign Committee designated by the LNC will permit his or her name(s) to be printed as the person(s) signing the letter(s). </w:t>
      </w:r>
      <w:r>
        <w:rPr>
          <w:rFonts w:ascii="Times New Roman" w:hAnsi="Times New Roman"/>
          <w:sz w:val="32"/>
          <w:szCs w:val="32"/>
          <w:rtl w:val="0"/>
          <w:lang w:val="en-US"/>
        </w:rPr>
        <w:t xml:space="preserve">The LNC shall not </w:t>
      </w:r>
      <w:r>
        <w:rPr>
          <w:rFonts w:ascii="Times New Roman" w:hAnsi="Times New Roman"/>
          <w:sz w:val="32"/>
          <w:szCs w:val="32"/>
          <w:rtl w:val="0"/>
          <w:lang w:val="en-US"/>
        </w:rPr>
        <w:t xml:space="preserve">be obligated to commit funds and resources for general election political activities specified in 2(b) through (e) in addition to the net proceeds of </w:t>
      </w:r>
      <w:r>
        <w:rPr>
          <w:rFonts w:ascii="Times New Roman" w:hAnsi="Times New Roman"/>
          <w:sz w:val="32"/>
          <w:szCs w:val="32"/>
          <w:rtl w:val="0"/>
          <w:lang w:val="en-US"/>
        </w:rPr>
        <w:t xml:space="preserve">the two (2) </w:t>
      </w:r>
      <w:r>
        <w:rPr>
          <w:rFonts w:ascii="Times New Roman" w:hAnsi="Times New Roman"/>
          <w:sz w:val="32"/>
          <w:szCs w:val="32"/>
          <w:rtl w:val="0"/>
          <w:lang w:val="en-US"/>
        </w:rPr>
        <w:t>fundraising letters</w:t>
      </w:r>
      <w:r>
        <w:rPr>
          <w:rFonts w:ascii="Times New Roman" w:hAnsi="Times New Roman"/>
          <w:sz w:val="32"/>
          <w:szCs w:val="32"/>
          <w:rtl w:val="0"/>
          <w:lang w:val="en-US"/>
        </w:rPr>
        <w:t xml:space="preserve"> referenced above.  </w:t>
      </w:r>
      <w:r>
        <w:rPr>
          <w:rFonts w:ascii="Times New Roman" w:hAnsi="Times New Roman"/>
          <w:sz w:val="32"/>
          <w:szCs w:val="32"/>
          <w:rtl w:val="0"/>
          <w:lang w:val="en-US"/>
        </w:rPr>
        <w:t xml:space="preserve">The LNC, at its option, may from time to time make other fundraising appeals to its members or others, and apply any revenues from those appeals as it sees fit.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(ii) The LNC shall permit its mailing list of members to be used by the Campaign Committee in order to mail two (2) fundraising letters seeking support for the Campaign. In doing so, the LNC shall not be required to provide its mailing list of members to the Campaign Committee, but shall only be expected to provide limited use of the list to the Campaign Committee's mailing house, subject to such security safeguards as the LNC may reasonably impose. </w:t>
      </w:r>
      <w:r>
        <w:rPr>
          <w:rFonts w:ascii="Times New Roman" w:hAnsi="Times New Roman"/>
          <w:sz w:val="32"/>
          <w:szCs w:val="32"/>
          <w:rtl w:val="0"/>
          <w:lang w:val="en-US"/>
        </w:rPr>
        <w:t xml:space="preserve">The mailing house shall be a third party mailing house and shall be bonded. </w:t>
      </w:r>
      <w:r>
        <w:rPr>
          <w:rFonts w:ascii="Times New Roman" w:hAnsi="Times New Roman"/>
          <w:sz w:val="32"/>
          <w:szCs w:val="32"/>
          <w:rtl w:val="0"/>
          <w:lang w:val="en-US"/>
        </w:rPr>
        <w:t xml:space="preserve">The Campaign Committee shall, at its sole expense, prepare, produce and handle responses to the fundraising letters. The form, content and mailing dates of the two (2) fundraising letters shall be subject to the prior approval of the LNC, which shall not be unreasonably withheld or delayed.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(iii) The LNC may, in its sole discretion, elect to raise additional funds through direct mail, telemarketing or other methods, and apply the net proceeds to fund fulfillment of its obligations under </w:t>
      </w:r>
      <w:r>
        <w:rPr>
          <w:rFonts w:ascii="Times" w:hAnsi="Times"/>
          <w:b w:val="1"/>
          <w:bCs w:val="1"/>
          <w:sz w:val="32"/>
          <w:szCs w:val="32"/>
          <w:rtl w:val="0"/>
          <w:lang w:val="en-US"/>
        </w:rPr>
        <w:t xml:space="preserve">Paragraphs 2(b) </w:t>
      </w:r>
      <w:r>
        <w:rPr>
          <w:rFonts w:ascii="Times New Roman" w:hAnsi="Times New Roman"/>
          <w:sz w:val="32"/>
          <w:szCs w:val="32"/>
          <w:rtl w:val="0"/>
          <w:lang w:val="en-US"/>
        </w:rPr>
        <w:t xml:space="preserve">through </w:t>
      </w:r>
      <w:r>
        <w:rPr>
          <w:rFonts w:ascii="Times" w:hAnsi="Times"/>
          <w:b w:val="1"/>
          <w:bCs w:val="1"/>
          <w:sz w:val="32"/>
          <w:szCs w:val="32"/>
          <w:rtl w:val="0"/>
        </w:rPr>
        <w:t xml:space="preserve">(e) </w:t>
      </w:r>
      <w:r>
        <w:rPr>
          <w:rFonts w:ascii="Times New Roman" w:hAnsi="Times New Roman"/>
          <w:sz w:val="32"/>
          <w:szCs w:val="32"/>
          <w:rtl w:val="0"/>
          <w:lang w:val="en-US"/>
        </w:rPr>
        <w:t xml:space="preserve">below. If the LNC elects to do so, the Campaign Committee shall exercise every reasonable effort to help facilitate those fundraising activities by the LNC.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(b) </w:t>
      </w:r>
      <w:r>
        <w:rPr>
          <w:rFonts w:ascii="Times" w:hAnsi="Times"/>
          <w:b w:val="1"/>
          <w:bCs w:val="1"/>
          <w:sz w:val="32"/>
          <w:szCs w:val="32"/>
          <w:rtl w:val="0"/>
          <w:lang w:val="es-ES_tradnl"/>
        </w:rPr>
        <w:t>Media Contact</w:t>
      </w:r>
      <w:r>
        <w:rPr>
          <w:rFonts w:ascii="Times New Roman" w:hAnsi="Times New Roman"/>
          <w:sz w:val="32"/>
          <w:szCs w:val="32"/>
          <w:rtl w:val="0"/>
          <w:lang w:val="en-US"/>
        </w:rPr>
        <w:t xml:space="preserve">. The LNC shall closely cooperate with the Candidates and </w:t>
      </w:r>
      <w:r>
        <w:rPr>
          <w:rFonts w:ascii="Times New Roman" w:hAnsi="Times New Roman"/>
          <w:sz w:val="32"/>
          <w:szCs w:val="32"/>
          <w:rtl w:val="0"/>
          <w:lang w:val="en-US"/>
        </w:rPr>
        <w:t>Campaign</w:t>
      </w:r>
      <w:r>
        <w:rPr>
          <w:rFonts w:ascii="Times New Roman" w:hAnsi="Times New Roman"/>
          <w:sz w:val="32"/>
          <w:szCs w:val="32"/>
          <w:rtl w:val="0"/>
          <w:lang w:val="en-US"/>
        </w:rPr>
        <w:t xml:space="preserve"> Committee to promote the Campaign via "free" media. The Candidates and Campaign Committee shall work closely with the LNC on a daily basis to schedule public media appearances, candidate travel and the promotion of a coherent, principled and pleasing political message by the Campaign and the </w:t>
      </w:r>
      <w:r>
        <w:rPr>
          <w:rFonts w:ascii="Times New Roman" w:hAnsi="Times New Roman"/>
          <w:sz w:val="32"/>
          <w:szCs w:val="32"/>
          <w:rtl w:val="0"/>
          <w:lang w:val="en-US"/>
        </w:rPr>
        <w:t>C</w:t>
      </w:r>
      <w:r>
        <w:rPr>
          <w:rFonts w:ascii="Times New Roman" w:hAnsi="Times New Roman"/>
          <w:sz w:val="32"/>
          <w:szCs w:val="32"/>
          <w:rtl w:val="0"/>
          <w:lang w:val="pt-PT"/>
        </w:rPr>
        <w:t xml:space="preserve">andidates.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it-IT"/>
        </w:rPr>
        <w:t xml:space="preserve">(c) </w:t>
      </w:r>
      <w:r>
        <w:rPr>
          <w:rFonts w:ascii="Times" w:hAnsi="Times"/>
          <w:b w:val="1"/>
          <w:bCs w:val="1"/>
          <w:sz w:val="32"/>
          <w:szCs w:val="32"/>
          <w:rtl w:val="0"/>
          <w:lang w:val="it-IT"/>
        </w:rPr>
        <w:t>Data Provision</w:t>
      </w:r>
      <w:r>
        <w:rPr>
          <w:rFonts w:ascii="Times New Roman" w:hAnsi="Times New Roman"/>
          <w:sz w:val="32"/>
          <w:szCs w:val="32"/>
          <w:rtl w:val="0"/>
          <w:lang w:val="en-US"/>
        </w:rPr>
        <w:t xml:space="preserve">. The LNC shall promptly provide to the Campaign Committee copies of all announcements, news releases, advertising and promotional materials and other widely disseminated materials issued by the LNC regarding the Campaign. In addition, the LNC shall keep the Candidates and Candidate Committee timely advised of news and events regarding the Campaign that come to the attention of the LNC. The LNC shall also provide to the Campaign Committee, on at least a weekly basis, the names, mailing and e-mail addresses and telephone numbers of voter inquiries received via the Campaign Committee (as described in </w:t>
      </w:r>
      <w:r>
        <w:rPr>
          <w:rFonts w:ascii="Times" w:hAnsi="Times"/>
          <w:b w:val="1"/>
          <w:bCs w:val="1"/>
          <w:sz w:val="32"/>
          <w:szCs w:val="32"/>
          <w:rtl w:val="0"/>
          <w:lang w:val="fr-FR"/>
        </w:rPr>
        <w:t xml:space="preserve">Paragraph 3(c)(v) </w:t>
      </w:r>
      <w:r>
        <w:rPr>
          <w:rFonts w:ascii="Times New Roman" w:hAnsi="Times New Roman"/>
          <w:sz w:val="32"/>
          <w:szCs w:val="32"/>
          <w:rtl w:val="0"/>
          <w:lang w:val="en-US"/>
        </w:rPr>
        <w:t>below) ("</w:t>
      </w:r>
      <w:r>
        <w:rPr>
          <w:rFonts w:ascii="Times" w:hAnsi="Times"/>
          <w:b w:val="1"/>
          <w:bCs w:val="1"/>
          <w:sz w:val="32"/>
          <w:szCs w:val="32"/>
          <w:rtl w:val="0"/>
          <w:lang w:val="it-IT"/>
        </w:rPr>
        <w:t>Voter Inquiries</w:t>
      </w:r>
      <w:r>
        <w:rPr>
          <w:rFonts w:ascii="Times New Roman" w:hAnsi="Times New Roman"/>
          <w:sz w:val="32"/>
          <w:szCs w:val="32"/>
          <w:rtl w:val="0"/>
        </w:rPr>
        <w:t xml:space="preser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(d) </w:t>
      </w:r>
      <w:r>
        <w:rPr>
          <w:rFonts w:ascii="Times" w:hAnsi="Times"/>
          <w:b w:val="1"/>
          <w:bCs w:val="1"/>
          <w:sz w:val="32"/>
          <w:szCs w:val="32"/>
          <w:rtl w:val="0"/>
          <w:lang w:val="fr-FR"/>
        </w:rPr>
        <w:t>Promotion</w:t>
      </w:r>
      <w:r>
        <w:rPr>
          <w:rFonts w:ascii="Times New Roman" w:hAnsi="Times New Roman"/>
          <w:sz w:val="32"/>
          <w:szCs w:val="32"/>
          <w:rtl w:val="0"/>
          <w:lang w:val="en-US"/>
        </w:rPr>
        <w:t xml:space="preserve">. The LNC shall promote the Campaign in </w:t>
      </w:r>
      <w:r>
        <w:rPr>
          <w:rFonts w:ascii="Times" w:hAnsi="Times"/>
          <w:i w:val="1"/>
          <w:iCs w:val="1"/>
          <w:sz w:val="32"/>
          <w:szCs w:val="32"/>
          <w:rtl w:val="0"/>
          <w:lang w:val="it-IT"/>
        </w:rPr>
        <w:t>Libertarian Party</w:t>
      </w:r>
      <w:r>
        <w:rPr>
          <w:rFonts w:ascii="Times" w:hAnsi="Times" w:hint="default"/>
          <w:i w:val="1"/>
          <w:iCs w:val="1"/>
          <w:sz w:val="32"/>
          <w:szCs w:val="32"/>
          <w:rtl w:val="0"/>
        </w:rPr>
        <w:t xml:space="preserve">® </w:t>
      </w:r>
      <w:r>
        <w:rPr>
          <w:rFonts w:ascii="Times" w:hAnsi="Times"/>
          <w:i w:val="1"/>
          <w:iCs w:val="1"/>
          <w:sz w:val="32"/>
          <w:szCs w:val="32"/>
          <w:rtl w:val="0"/>
          <w:lang w:val="en-US"/>
        </w:rPr>
        <w:t>News</w:t>
      </w:r>
      <w:r>
        <w:rPr>
          <w:rFonts w:ascii="Times New Roman" w:hAnsi="Times New Roman"/>
          <w:sz w:val="32"/>
          <w:szCs w:val="32"/>
          <w:rtl w:val="0"/>
          <w:lang w:val="en-US"/>
        </w:rPr>
        <w:t>, to the LNC's e-mail announcement list and on the LNC's website, www.lp.org ("</w:t>
      </w:r>
      <w:r>
        <w:rPr>
          <w:rFonts w:ascii="Times" w:hAnsi="Times"/>
          <w:b w:val="1"/>
          <w:bCs w:val="1"/>
          <w:sz w:val="32"/>
          <w:szCs w:val="32"/>
          <w:rtl w:val="0"/>
          <w:lang w:val="en-US"/>
        </w:rPr>
        <w:t>LNC Website</w:t>
      </w:r>
      <w:r>
        <w:rPr>
          <w:rFonts w:ascii="Times New Roman" w:hAnsi="Times New Roman"/>
          <w:sz w:val="32"/>
          <w:szCs w:val="32"/>
          <w:rtl w:val="0"/>
          <w:lang w:val="en-US"/>
        </w:rPr>
        <w:t xml:space="preserve">"). The LNC may, at its option and to the extent of available funds, prepare, purchase and publish media advertising and promotional flyers and mailings supporting the Campaign. The Candidates and Campaign Committee shall exercise every reasonable effort to help facilitate those promotional activities by the LNC.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(e) </w:t>
      </w:r>
      <w:r>
        <w:rPr>
          <w:rFonts w:ascii="Times" w:hAnsi="Times"/>
          <w:b w:val="1"/>
          <w:bCs w:val="1"/>
          <w:sz w:val="32"/>
          <w:szCs w:val="32"/>
          <w:rtl w:val="0"/>
          <w:lang w:val="it-IT"/>
        </w:rPr>
        <w:t>Ballot Access</w:t>
      </w:r>
      <w:r>
        <w:rPr>
          <w:rFonts w:ascii="Times New Roman" w:hAnsi="Times New Roman"/>
          <w:sz w:val="32"/>
          <w:szCs w:val="32"/>
          <w:rtl w:val="0"/>
          <w:lang w:val="en-US"/>
        </w:rPr>
        <w:t xml:space="preserve">. The LNC shall be primarily responsible for providing ballot access for the Campaign. The Candidates and Campaign Committee understand that this is not a guarantee of 50-state ballot access, but simply the LNC's agreement to proceed in good faith to obtain ballot access for the Campaign on the ballots of as many states as reasonably possible, given all the demands on the LNC's resources. The Candidates and Campaign Committee shall exercise every reasonable effort to help facilitate those ballot access activities by the LNC, including, without limitation, assisting in the promotion of signature-gathering efforts, and to the extent feasible, ballot access fundraising. </w:t>
      </w:r>
      <w:r>
        <w:rPr>
          <w:rFonts w:ascii="Times New Roman" w:hAnsi="Times New Roman"/>
          <w:sz w:val="32"/>
          <w:szCs w:val="32"/>
          <w:rtl w:val="0"/>
          <w:lang w:val="en-US"/>
        </w:rPr>
        <w:t xml:space="preserve">The </w:t>
      </w:r>
      <w:r>
        <w:rPr>
          <w:rFonts w:ascii="Times New Roman" w:hAnsi="Times New Roman"/>
          <w:sz w:val="32"/>
          <w:szCs w:val="32"/>
          <w:rtl w:val="0"/>
          <w:lang w:val="en-US"/>
        </w:rPr>
        <w:t>Candidates and Campaign Committee will make good faith efforts to provide legal counsel as necessary to defend ballot access or to initiate affirmative legal challenges to statutes, regulations or procedures used to deny the Candidates ballot access</w:t>
      </w:r>
      <w:r>
        <w:rPr>
          <w:rFonts w:ascii="Times New Roman" w:hAnsi="Times New Roman"/>
          <w:sz w:val="32"/>
          <w:szCs w:val="32"/>
          <w:rtl w:val="0"/>
          <w:lang w:val="en-US"/>
        </w:rPr>
        <w:t>.</w:t>
      </w:r>
    </w:p>
    <w:p>
      <w:pPr>
        <w:pStyle w:val="Default"/>
        <w:bidi w:val="0"/>
        <w:spacing w:after="240" w:line="360" w:lineRule="atLeast"/>
        <w:ind w:left="0" w:right="0" w:firstLine="0"/>
        <w:jc w:val="left"/>
        <w:rPr>
          <w:rFonts w:ascii="Times" w:cs="Times" w:hAnsi="Times" w:eastAsia="Times"/>
          <w:b w:val="0"/>
          <w:bCs w:val="0"/>
          <w:sz w:val="24"/>
          <w:szCs w:val="24"/>
          <w:rtl w:val="0"/>
        </w:rPr>
      </w:pPr>
      <w:r>
        <w:rPr>
          <w:rFonts w:ascii="Times New Roman" w:hAnsi="Times New Roman"/>
          <w:b w:val="0"/>
          <w:bCs w:val="0"/>
          <w:sz w:val="32"/>
          <w:szCs w:val="32"/>
          <w:rtl w:val="0"/>
        </w:rPr>
        <w:t xml:space="preserve">3. </w:t>
      </w:r>
      <w:r>
        <w:rPr>
          <w:rFonts w:ascii="Times" w:hAnsi="Times"/>
          <w:b w:val="1"/>
          <w:bCs w:val="1"/>
          <w:sz w:val="32"/>
          <w:szCs w:val="32"/>
          <w:rtl w:val="0"/>
          <w:lang w:val="en-US"/>
        </w:rPr>
        <w:t>Obligations of Campaign Committee</w:t>
      </w:r>
      <w:r>
        <w:rPr>
          <w:rFonts w:ascii="Times New Roman" w:hAnsi="Times New Roman"/>
          <w:b w:val="0"/>
          <w:bCs w:val="0"/>
          <w:sz w:val="32"/>
          <w:szCs w:val="32"/>
          <w:rtl w:val="0"/>
        </w:rPr>
        <w:t xml:space="preser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(a) </w:t>
      </w:r>
      <w:r>
        <w:rPr>
          <w:rFonts w:ascii="Times" w:hAnsi="Times"/>
          <w:b w:val="1"/>
          <w:bCs w:val="1"/>
          <w:sz w:val="32"/>
          <w:szCs w:val="32"/>
          <w:rtl w:val="0"/>
          <w:lang w:val="en-US"/>
        </w:rPr>
        <w:t>Candidates as Spokespersons</w:t>
      </w:r>
      <w:r>
        <w:rPr>
          <w:rFonts w:ascii="Times New Roman" w:hAnsi="Times New Roman"/>
          <w:sz w:val="32"/>
          <w:szCs w:val="32"/>
          <w:rtl w:val="0"/>
          <w:lang w:val="en-US"/>
        </w:rPr>
        <w:t xml:space="preserve">. The Candidates shall make themselves available on a full-time basis to promote the Campaign. They shall work with the LNC as described in </w:t>
      </w:r>
      <w:r>
        <w:rPr>
          <w:rFonts w:ascii="Times" w:hAnsi="Times"/>
          <w:b w:val="1"/>
          <w:bCs w:val="1"/>
          <w:sz w:val="32"/>
          <w:szCs w:val="32"/>
          <w:rtl w:val="0"/>
          <w:lang w:val="fr-FR"/>
        </w:rPr>
        <w:t xml:space="preserve">Paragraph 2 </w:t>
      </w:r>
      <w:r>
        <w:rPr>
          <w:rFonts w:ascii="Times New Roman" w:hAnsi="Times New Roman"/>
          <w:sz w:val="32"/>
          <w:szCs w:val="32"/>
          <w:rtl w:val="0"/>
          <w:lang w:val="en-US"/>
        </w:rPr>
        <w:t xml:space="preserve">above.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(b) </w:t>
      </w:r>
      <w:r>
        <w:rPr>
          <w:rFonts w:ascii="Times" w:hAnsi="Times"/>
          <w:b w:val="1"/>
          <w:bCs w:val="1"/>
          <w:sz w:val="32"/>
          <w:szCs w:val="32"/>
          <w:rtl w:val="0"/>
          <w:lang w:val="en-US"/>
        </w:rPr>
        <w:t>Campaign Strategy</w:t>
      </w:r>
      <w:r>
        <w:rPr>
          <w:rFonts w:ascii="Times New Roman" w:hAnsi="Times New Roman"/>
          <w:sz w:val="32"/>
          <w:szCs w:val="32"/>
          <w:rtl w:val="0"/>
          <w:lang w:val="en-US"/>
        </w:rPr>
        <w:t xml:space="preserve">. The Campaign Committee shall hire a Campaign Manager to oversee its Campaign strategy during the entire course of the Campaign. The Candidates and Campaign Committee shall work closely with </w:t>
      </w:r>
      <w:r>
        <w:rPr>
          <w:rFonts w:ascii="Times New Roman" w:hAnsi="Times New Roman"/>
          <w:sz w:val="32"/>
          <w:szCs w:val="32"/>
          <w:rtl w:val="0"/>
          <w:lang w:val="en-US"/>
        </w:rPr>
        <w:t xml:space="preserve">the LNC </w:t>
      </w:r>
      <w:r>
        <w:rPr>
          <w:rFonts w:ascii="Times New Roman" w:hAnsi="Times New Roman"/>
          <w:sz w:val="32"/>
          <w:szCs w:val="32"/>
          <w:rtl w:val="0"/>
          <w:lang w:val="en-US"/>
        </w:rPr>
        <w:t xml:space="preserve">to develop and establish a coherent, principled and politically viable Campaign strategy that is designed to promote not only the Campaign, but also the growth and influence of the LP. In developing and pursuing the Campaign strategy, the Candidates and Campaign Committee shall consult with and give serious consideration to the opinions of the LNC. </w:t>
      </w:r>
    </w:p>
    <w:p>
      <w:pPr>
        <w:pStyle w:val="Default"/>
        <w:bidi w:val="0"/>
        <w:spacing w:after="240" w:line="360" w:lineRule="atLeast"/>
        <w:ind w:left="0" w:right="0" w:firstLine="0"/>
        <w:jc w:val="left"/>
        <w:rPr>
          <w:rFonts w:ascii="Times" w:cs="Times" w:hAnsi="Times" w:eastAsia="Times"/>
          <w:b w:val="0"/>
          <w:bCs w:val="0"/>
          <w:sz w:val="24"/>
          <w:szCs w:val="24"/>
          <w:rtl w:val="0"/>
        </w:rPr>
      </w:pPr>
      <w:r>
        <w:rPr>
          <w:rFonts w:ascii="Times New Roman" w:hAnsi="Times New Roman"/>
          <w:b w:val="0"/>
          <w:bCs w:val="0"/>
          <w:sz w:val="32"/>
          <w:szCs w:val="32"/>
          <w:rtl w:val="0"/>
          <w:lang w:val="it-IT"/>
        </w:rPr>
        <w:t xml:space="preserve">(c) </w:t>
      </w:r>
      <w:r>
        <w:rPr>
          <w:rFonts w:ascii="Times" w:hAnsi="Times"/>
          <w:b w:val="1"/>
          <w:bCs w:val="1"/>
          <w:sz w:val="32"/>
          <w:szCs w:val="32"/>
          <w:rtl w:val="0"/>
          <w:lang w:val="it-IT"/>
        </w:rPr>
        <w:t>Data Provision</w:t>
      </w:r>
      <w:r>
        <w:rPr>
          <w:rFonts w:ascii="Times New Roman" w:hAnsi="Times New Roman"/>
          <w:b w:val="0"/>
          <w:bCs w:val="0"/>
          <w:sz w:val="32"/>
          <w:szCs w:val="32"/>
          <w:rtl w:val="0"/>
        </w:rPr>
        <w:t xml:space="preser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 The Candidates and Campaign Committee shall promptly provide to the LNC copies of all announcements, news releases, advertising and promotional materials and other widely disseminated materials issued by them regarding the Campaign. In addition, they shall keep the LNC timely advised of news and events regarding the Campaign that come to their attention.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(ii) Upon signing this Agreement, the Candidates and Campaign Committee shall promptly provide to the LNC their "campaign" lists, i.e., their most current lists of contributors, inquiries and volunteers and the mailing and e-mail addresses and telephone numbers of those persons, and their "media" lists, i.e., their most current lists of media contacts and the mailing and e-mail addresses and telephone numbers of those persons. The Candidates and Campaign Committee shall provide to the LNC promptly as and when they are received, and at least weekly, any additions or updates to those lists. The Candidates and Campaign Committee intend that these lists shall be added to and merged with the lists owned and maintained by the LNC, so that the LNC shall have the unrestricted ownership and use of the lists in the future in order to advance the interests of the LP. Notwithstanding the foregoing, the Candidates shall retain a limited license to use those lists following the Campaign for their own personal noncommercial use.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(iii) The Candidates and Campaign Committee grant to the LNC the free and perpetual license to copy or reproduce, in whole or in part, any and all campaign statements, speeches, issue papers, brochures, audio, video or other literature or campaign materials prepared by them in connection with the Campaign.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(iv) The Campaign Committee shall maintain a website promoting the Campaign that contains on its home page a prominent link to the LNC Website. </w:t>
      </w:r>
      <w:r>
        <w:rPr>
          <w:rFonts w:ascii="Times New Roman" w:hAnsi="Times New Roman"/>
          <w:sz w:val="32"/>
          <w:szCs w:val="32"/>
          <w:rtl w:val="0"/>
          <w:lang w:val="en-US"/>
        </w:rPr>
        <w:t>T</w:t>
      </w:r>
      <w:r>
        <w:rPr>
          <w:rFonts w:ascii="Times New Roman" w:hAnsi="Times New Roman"/>
          <w:sz w:val="32"/>
          <w:szCs w:val="32"/>
          <w:rtl w:val="0"/>
          <w:lang w:val="en-US"/>
        </w:rPr>
        <w:t xml:space="preserve">o the extent reasonably feasible, Candidates agree to include </w:t>
      </w:r>
      <w:r>
        <w:rPr>
          <w:rFonts w:ascii="Times New Roman" w:hAnsi="Times New Roman" w:hint="default"/>
          <w:sz w:val="32"/>
          <w:szCs w:val="32"/>
          <w:rtl w:val="0"/>
          <w:lang w:val="de-DE"/>
        </w:rPr>
        <w:t>“</w:t>
      </w:r>
      <w:r>
        <w:rPr>
          <w:rFonts w:ascii="Times New Roman" w:hAnsi="Times New Roman"/>
          <w:sz w:val="32"/>
          <w:szCs w:val="32"/>
          <w:rtl w:val="0"/>
          <w:lang w:val="it-IT"/>
        </w:rPr>
        <w:t>Libertarian</w:t>
      </w:r>
      <w:r>
        <w:rPr>
          <w:rFonts w:ascii="Times New Roman" w:hAnsi="Times New Roman" w:hint="default"/>
          <w:sz w:val="32"/>
          <w:szCs w:val="32"/>
          <w:rtl w:val="0"/>
        </w:rPr>
        <w:t xml:space="preserve">” </w:t>
      </w:r>
      <w:r>
        <w:rPr>
          <w:rFonts w:ascii="Times New Roman" w:hAnsi="Times New Roman"/>
          <w:sz w:val="32"/>
          <w:szCs w:val="32"/>
          <w:rtl w:val="0"/>
          <w:lang w:val="en-US"/>
        </w:rPr>
        <w:t>on all Campaign promotional materials, including signage, buttons, apparel, etc.</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(v) The Candidates and Campaign Committee shall direct all inquiries from interested voters, media representatives and others, to telephone numbers, mailing and e-mail addresses and persons designated by the LNC. This shall not be deemed to require that answers to fundraising appeals by the Candidates and Campaign Committee be directed to the LNC, unless in answer to the fundraising letters referenced in </w:t>
      </w:r>
      <w:r>
        <w:rPr>
          <w:rFonts w:ascii="Times" w:hAnsi="Times"/>
          <w:b w:val="1"/>
          <w:bCs w:val="1"/>
          <w:sz w:val="32"/>
          <w:szCs w:val="32"/>
          <w:rtl w:val="0"/>
          <w:lang w:val="fr-FR"/>
        </w:rPr>
        <w:t xml:space="preserve">Paragraph 2(a)(i) </w:t>
      </w:r>
      <w:r>
        <w:rPr>
          <w:rFonts w:ascii="Times New Roman" w:hAnsi="Times New Roman"/>
          <w:sz w:val="32"/>
          <w:szCs w:val="32"/>
          <w:rtl w:val="0"/>
          <w:lang w:val="en-US"/>
        </w:rPr>
        <w:t xml:space="preserve">above.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(vi) Following the November, 20xx, general election, the Candidates and Campaign Committee shall promptly proceed to prepare and deliver to the LNC a detailed written report outlining the activities of the Campaign and its perceived successes and failures.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(d) </w:t>
      </w:r>
      <w:r>
        <w:rPr>
          <w:rFonts w:ascii="Times" w:hAnsi="Times"/>
          <w:b w:val="1"/>
          <w:bCs w:val="1"/>
          <w:sz w:val="32"/>
          <w:szCs w:val="32"/>
          <w:rtl w:val="0"/>
          <w:lang w:val="en-US"/>
        </w:rPr>
        <w:t>Reserved Functions</w:t>
      </w:r>
      <w:r>
        <w:rPr>
          <w:rFonts w:ascii="Times New Roman" w:hAnsi="Times New Roman"/>
          <w:sz w:val="32"/>
          <w:szCs w:val="32"/>
          <w:rtl w:val="0"/>
          <w:lang w:val="en-US"/>
        </w:rPr>
        <w:t xml:space="preserve">. The Campaign Committee shall be solely responsible, at its expense, for providing any office space it needs, creating and maintaining its own website, handling all its bookkeeping functions (e.g., check cashing, credit card charges, expense payment, Federal Election Committee report filing and accounting functions), and handling all its staffing functions (e.g., campaign manager, operations manager, website manager, candidate travel arranger, treasurer, volunteer manager, and routine (non-inquiry) mail reading and response, administrative assistants). In addition, the Campaign Committee shall raise the funds for and bear the entire cost incurred in the course of the Campaign for travel by the Candidates, telephone tolls, Internet service, office supplies, computer hardware and software, promotional materials and other goods and services. The Campaign shall, at its expense, promptly respond to all Voter Inquiries with appropriate materials promoting the Campaign and LP. The LNC shall have no obligation to perform or pay the cost of any of these functions.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4. </w:t>
      </w:r>
      <w:r>
        <w:rPr>
          <w:rFonts w:ascii="Times" w:hAnsi="Times"/>
          <w:b w:val="1"/>
          <w:bCs w:val="1"/>
          <w:sz w:val="32"/>
          <w:szCs w:val="32"/>
          <w:rtl w:val="0"/>
          <w:lang w:val="it-IT"/>
        </w:rPr>
        <w:t>LNC Proprietary Information</w:t>
      </w:r>
      <w:r>
        <w:rPr>
          <w:rFonts w:ascii="Times New Roman" w:hAnsi="Times New Roman"/>
          <w:sz w:val="32"/>
          <w:szCs w:val="32"/>
          <w:rtl w:val="0"/>
          <w:lang w:val="en-US"/>
        </w:rPr>
        <w:t xml:space="preserve">. The Candidates and Campaign Committee acknowledge that all information and materials developed by or provided to the LNC and all information and materials obtained by the Candidates and Campaign Committee from the LNC in connection with the Campaign shall (subject to </w:t>
      </w:r>
      <w:r>
        <w:rPr>
          <w:rFonts w:ascii="Times" w:hAnsi="Times"/>
          <w:b w:val="1"/>
          <w:bCs w:val="1"/>
          <w:sz w:val="32"/>
          <w:szCs w:val="32"/>
          <w:rtl w:val="0"/>
          <w:lang w:val="fr-FR"/>
        </w:rPr>
        <w:t xml:space="preserve">Paragraph 3(c)(ii) </w:t>
      </w:r>
      <w:r>
        <w:rPr>
          <w:rFonts w:ascii="Times New Roman" w:hAnsi="Times New Roman"/>
          <w:sz w:val="32"/>
          <w:szCs w:val="32"/>
          <w:rtl w:val="0"/>
          <w:lang w:val="en-US"/>
        </w:rPr>
        <w:t xml:space="preserve">above) be the sole property of the LNC and must be protected as confidential and proprietary to the LNC. The Candidates and Campaign Committee shall not make any use of such property except as permitted under this Agreement and shall take all necessary precautions to prevent improper use of such property by others. Subject to </w:t>
      </w:r>
      <w:r>
        <w:rPr>
          <w:rFonts w:ascii="Times" w:hAnsi="Times"/>
          <w:b w:val="1"/>
          <w:bCs w:val="1"/>
          <w:sz w:val="32"/>
          <w:szCs w:val="32"/>
          <w:rtl w:val="0"/>
          <w:lang w:val="fr-FR"/>
        </w:rPr>
        <w:t xml:space="preserve">Paragraph 3(c)(ii) </w:t>
      </w:r>
      <w:r>
        <w:rPr>
          <w:rFonts w:ascii="Times New Roman" w:hAnsi="Times New Roman"/>
          <w:sz w:val="32"/>
          <w:szCs w:val="32"/>
          <w:rtl w:val="0"/>
          <w:lang w:val="en-US"/>
        </w:rPr>
        <w:t xml:space="preserve">above, upon termination of this Agreement, the Candidates and Campaign Committee shall promptly provide such property to the LNC and make no further use of it for any purpose. The Candidates and Campaign Committee acknowledge that any improper use by the Candidates and/or Campaign Committee of the LNC's confidential and proprietary information would cause irreparable injury to the LNC which could not be properly compensated by monetary means.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5. </w:t>
      </w:r>
      <w:r>
        <w:rPr>
          <w:rFonts w:ascii="Times" w:hAnsi="Times"/>
          <w:b w:val="1"/>
          <w:bCs w:val="1"/>
          <w:sz w:val="32"/>
          <w:szCs w:val="32"/>
          <w:rtl w:val="0"/>
          <w:lang w:val="en-US"/>
        </w:rPr>
        <w:t>Campaign Indemnity</w:t>
      </w:r>
      <w:r>
        <w:rPr>
          <w:rFonts w:ascii="Times New Roman" w:hAnsi="Times New Roman"/>
          <w:sz w:val="32"/>
          <w:szCs w:val="32"/>
          <w:rtl w:val="0"/>
          <w:lang w:val="en-US"/>
        </w:rPr>
        <w:t xml:space="preserve">. The Candidates and Campaign Committee shall indemnify, hold harmless and defend the LNC from and against any claims and liabilities, including, without limitation, reasonable attorneys' fees and legal costs, arising from their breach of this Agreement.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6. </w:t>
      </w:r>
      <w:r>
        <w:rPr>
          <w:rFonts w:ascii="Times" w:hAnsi="Times"/>
          <w:b w:val="1"/>
          <w:bCs w:val="1"/>
          <w:sz w:val="32"/>
          <w:szCs w:val="32"/>
          <w:rtl w:val="0"/>
        </w:rPr>
        <w:t>LNC Indemnity</w:t>
      </w:r>
      <w:r>
        <w:rPr>
          <w:rFonts w:ascii="Times New Roman" w:hAnsi="Times New Roman"/>
          <w:sz w:val="32"/>
          <w:szCs w:val="32"/>
          <w:rtl w:val="0"/>
          <w:lang w:val="en-US"/>
        </w:rPr>
        <w:t xml:space="preserve">. The LNC shall indemnify, hold harmless and defend the Candidates and Campaign Committee from and against any claims and liabilities, including, without limitation, reasonable attorney's fees and legal costs, arising from the LNC's breach of this Agreement. </w:t>
      </w:r>
    </w:p>
    <w:p>
      <w:pPr>
        <w:pStyle w:val="Default"/>
        <w:bidi w:val="0"/>
        <w:spacing w:after="240" w:line="360" w:lineRule="atLeast"/>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rPr>
        <w:t xml:space="preserve">7. </w:t>
      </w:r>
      <w:r>
        <w:rPr>
          <w:rFonts w:ascii="Times" w:hAnsi="Times"/>
          <w:b w:val="1"/>
          <w:bCs w:val="1"/>
          <w:sz w:val="32"/>
          <w:szCs w:val="32"/>
          <w:rtl w:val="0"/>
          <w:lang w:val="it-IT"/>
        </w:rPr>
        <w:t>Term</w:t>
      </w:r>
      <w:r>
        <w:rPr>
          <w:rFonts w:ascii="Times New Roman" w:hAnsi="Times New Roman"/>
          <w:sz w:val="32"/>
          <w:szCs w:val="32"/>
          <w:rtl w:val="0"/>
          <w:lang w:val="en-US"/>
        </w:rPr>
        <w:t xml:space="preserve">. This Agreement shall become effective immediately upon its signature by the parties to this Agreement, and shall terminate upon the satisfaction of the obligations of the Candidates and Campaign Committee under </w:t>
      </w:r>
      <w:r>
        <w:rPr>
          <w:rFonts w:ascii="Times" w:hAnsi="Times"/>
          <w:b w:val="1"/>
          <w:bCs w:val="1"/>
          <w:sz w:val="32"/>
          <w:szCs w:val="32"/>
          <w:rtl w:val="0"/>
          <w:lang w:val="fr-FR"/>
        </w:rPr>
        <w:t xml:space="preserve">Paragraph 3(c) </w:t>
      </w:r>
      <w:r>
        <w:rPr>
          <w:rFonts w:ascii="Times New Roman" w:hAnsi="Times New Roman"/>
          <w:sz w:val="32"/>
          <w:szCs w:val="32"/>
          <w:rtl w:val="0"/>
          <w:lang w:val="en-US"/>
        </w:rPr>
        <w:t>above. In addition to any other remedies the Candidates and Campaign Committee may have, if the LNC breaches any of its obligations under this Agreement, and fails to cure the breach within 15 days following the date the Campaign Committee gives the LNC written notice of the breach, then the Campaign Committee may terminate this Agreement. In addition to any other remedies the LNC may have, if any of the Candidates and Campaign Committee breaches any of its obligations under this Agreement, and fails to cure the breach within 15 days following the date the LNC gives the Candidates and Campaign Committee written notice of the breach, then the LNC may terminate this Agreement. In</w:t>
      </w:r>
      <w:r>
        <w:rPr>
          <w:rFonts w:ascii="Times New Roman" w:hAnsi="Times New Roman"/>
          <w:sz w:val="32"/>
          <w:szCs w:val="32"/>
          <w:rtl w:val="0"/>
          <w:lang w:val="en-US"/>
        </w:rPr>
        <w:t xml:space="preserve"> the </w:t>
      </w:r>
      <w:r>
        <w:rPr>
          <w:rFonts w:ascii="Times New Roman" w:hAnsi="Times New Roman"/>
          <w:sz w:val="32"/>
          <w:szCs w:val="32"/>
          <w:rtl w:val="0"/>
          <w:lang w:val="en-US"/>
        </w:rPr>
        <w:t xml:space="preserve">event that </w:t>
      </w:r>
      <w:r>
        <w:rPr>
          <w:rFonts w:ascii="Times New Roman" w:hAnsi="Times New Roman"/>
          <w:sz w:val="32"/>
          <w:szCs w:val="32"/>
          <w:rtl w:val="0"/>
          <w:lang w:val="en-US"/>
        </w:rPr>
        <w:t xml:space="preserve">a </w:t>
      </w:r>
      <w:r>
        <w:rPr>
          <w:rFonts w:ascii="Times New Roman" w:hAnsi="Times New Roman"/>
          <w:sz w:val="32"/>
          <w:szCs w:val="32"/>
          <w:rtl w:val="0"/>
          <w:lang w:val="en-US"/>
        </w:rPr>
        <w:t xml:space="preserve">3/4 majority of all LNC membership votes to suspend nomination of Candidates pursuant to Article 15(5) of </w:t>
      </w:r>
      <w:r>
        <w:rPr>
          <w:rFonts w:ascii="Times New Roman" w:hAnsi="Times New Roman"/>
          <w:sz w:val="32"/>
          <w:szCs w:val="32"/>
          <w:rtl w:val="0"/>
          <w:lang w:val="en-US"/>
        </w:rPr>
        <w:t xml:space="preserve">the Libertarian Party </w:t>
      </w:r>
      <w:r>
        <w:rPr>
          <w:rFonts w:ascii="Times New Roman" w:hAnsi="Times New Roman"/>
          <w:sz w:val="32"/>
          <w:szCs w:val="32"/>
          <w:rtl w:val="0"/>
          <w:lang w:val="en-US"/>
        </w:rPr>
        <w:t>Bylaws</w:t>
      </w:r>
      <w:r>
        <w:rPr>
          <w:rFonts w:ascii="Times New Roman" w:hAnsi="Times New Roman"/>
          <w:sz w:val="32"/>
          <w:szCs w:val="32"/>
          <w:rtl w:val="0"/>
          <w:lang w:val="en-US"/>
        </w:rPr>
        <w:t>, then the LNC may terminate this agreement.</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Notwithstanding any provision of this Agreement to the contrary, the agreements of the parties under </w:t>
      </w:r>
      <w:r>
        <w:rPr>
          <w:rFonts w:ascii="Times" w:hAnsi="Times"/>
          <w:b w:val="1"/>
          <w:bCs w:val="1"/>
          <w:sz w:val="32"/>
          <w:szCs w:val="32"/>
          <w:rtl w:val="0"/>
          <w:lang w:val="en-US"/>
        </w:rPr>
        <w:t xml:space="preserve">Paragraphs 4 </w:t>
      </w:r>
      <w:r>
        <w:rPr>
          <w:rFonts w:ascii="Times New Roman" w:hAnsi="Times New Roman"/>
          <w:sz w:val="32"/>
          <w:szCs w:val="32"/>
          <w:rtl w:val="0"/>
          <w:lang w:val="en-US"/>
        </w:rPr>
        <w:t xml:space="preserve">through </w:t>
      </w:r>
      <w:r>
        <w:rPr>
          <w:rFonts w:ascii="Times" w:hAnsi="Times"/>
          <w:b w:val="1"/>
          <w:bCs w:val="1"/>
          <w:sz w:val="32"/>
          <w:szCs w:val="32"/>
          <w:rtl w:val="0"/>
        </w:rPr>
        <w:t>6</w:t>
      </w:r>
      <w:r>
        <w:rPr>
          <w:rFonts w:ascii="Times New Roman" w:hAnsi="Times New Roman"/>
          <w:sz w:val="32"/>
          <w:szCs w:val="32"/>
          <w:rtl w:val="0"/>
          <w:lang w:val="en-US"/>
        </w:rPr>
        <w:t xml:space="preserve">, inclusive, of this Agreement shall survive termination of this Agreement, and the parties shall remain liable for any obligations arising or incurred prior to termination of this Agreement.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8. </w:t>
      </w:r>
      <w:r>
        <w:rPr>
          <w:rFonts w:ascii="Times" w:hAnsi="Times"/>
          <w:b w:val="1"/>
          <w:bCs w:val="1"/>
          <w:sz w:val="32"/>
          <w:szCs w:val="32"/>
          <w:rtl w:val="0"/>
          <w:lang w:val="en-US"/>
        </w:rPr>
        <w:t>Notices and Reports</w:t>
      </w:r>
      <w:r>
        <w:rPr>
          <w:rFonts w:ascii="Times New Roman" w:hAnsi="Times New Roman"/>
          <w:sz w:val="32"/>
          <w:szCs w:val="32"/>
          <w:rtl w:val="0"/>
          <w:lang w:val="en-US"/>
        </w:rPr>
        <w:t xml:space="preserve">. All notices and reports under this Agreement shall be in writing (unless otherwise expressly provided in this Agreement) and sent by fax, electronic mail, overnight private delivery service or first class U.S. mail, with postage fully prepaid, to the addresses set forth on </w:t>
      </w:r>
      <w:r>
        <w:rPr>
          <w:rFonts w:ascii="Times" w:hAnsi="Times"/>
          <w:b w:val="1"/>
          <w:bCs w:val="1"/>
          <w:sz w:val="32"/>
          <w:szCs w:val="32"/>
          <w:rtl w:val="0"/>
          <w:lang w:val="en-US"/>
        </w:rPr>
        <w:t xml:space="preserve">Exhibit A </w:t>
      </w:r>
      <w:r>
        <w:rPr>
          <w:rFonts w:ascii="Times New Roman" w:hAnsi="Times New Roman"/>
          <w:sz w:val="32"/>
          <w:szCs w:val="32"/>
          <w:rtl w:val="0"/>
          <w:lang w:val="en-US"/>
        </w:rPr>
        <w:t xml:space="preserve">attached to this Agreement, and shall be effective upon receipt. Either party may change its address for notice by similar notice to the other party.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9. </w:t>
      </w:r>
      <w:r>
        <w:rPr>
          <w:rFonts w:ascii="Times" w:hAnsi="Times"/>
          <w:b w:val="1"/>
          <w:bCs w:val="1"/>
          <w:sz w:val="32"/>
          <w:szCs w:val="32"/>
          <w:rtl w:val="0"/>
          <w:lang w:val="en-US"/>
        </w:rPr>
        <w:t>Assignment; Entire Agreement; Governing Law</w:t>
      </w:r>
      <w:r>
        <w:rPr>
          <w:rFonts w:ascii="Times New Roman" w:hAnsi="Times New Roman"/>
          <w:sz w:val="32"/>
          <w:szCs w:val="32"/>
          <w:rtl w:val="0"/>
          <w:lang w:val="en-US"/>
        </w:rPr>
        <w:t xml:space="preserve">. Neither party may assign their interest in this Agreement without the prior written consent of the other party. This Agreement constitutes the entire agreement between the parties with respect to the subject matter of this Agreement. All prior discussions and understandings are merged in this Agreement. This Agreement is governed by the laws of the District of Columbia applied to contracts made and to be performed in that district.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This Agreement has been signed and delivered as of the date set forth above. LIBERTARIAN NATIONAL COMMITTEE, INC.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By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5019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5image16752.png"/>
                    <pic:cNvPicPr>
                      <a:picLocks noChangeAspect="1"/>
                    </pic:cNvPicPr>
                  </pic:nvPicPr>
                  <pic:blipFill>
                    <a:blip r:embed="rId4">
                      <a:extLst/>
                    </a:blip>
                    <a:stretch>
                      <a:fillRect/>
                    </a:stretch>
                  </pic:blipFill>
                  <pic:spPr>
                    <a:xfrm>
                      <a:off x="0" y="0"/>
                      <a:ext cx="2501900" cy="12700"/>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LP and LNC Chair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717800" cy="12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5image18416.png"/>
                    <pic:cNvPicPr>
                      <a:picLocks noChangeAspect="1"/>
                    </pic:cNvPicPr>
                  </pic:nvPicPr>
                  <pic:blipFill>
                    <a:blip r:embed="rId5">
                      <a:extLst/>
                    </a:blip>
                    <a:stretch>
                      <a:fillRect/>
                    </a:stretch>
                  </pic:blipFill>
                  <pic:spPr>
                    <a:xfrm>
                      <a:off x="0" y="0"/>
                      <a:ext cx="2717800" cy="12700"/>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Fonts w:ascii="Times" w:cs="Times" w:hAnsi="Times" w:eastAsia="Times"/>
          <w:sz w:val="24"/>
          <w:szCs w:val="24"/>
          <w:rtl w:val="0"/>
        </w:rPr>
      </w:pPr>
      <w:r>
        <w:rPr>
          <w:rFonts w:ascii="Times" w:hAnsi="Times"/>
          <w:b w:val="1"/>
          <w:bCs w:val="1"/>
          <w:sz w:val="32"/>
          <w:szCs w:val="32"/>
          <w:rtl w:val="0"/>
          <w:lang w:val="en-US"/>
        </w:rPr>
        <w:t>The Presidential Candidate</w:t>
      </w:r>
      <w:r>
        <w:rPr>
          <w:rFonts w:ascii="Times New Roman" w:hAnsi="Times New Roman"/>
          <w:sz w:val="32"/>
          <w:szCs w:val="32"/>
          <w:rtl w:val="0"/>
          <w:lang w:val="en-US"/>
        </w:rPr>
        <w:t xml:space="preserve">, Individually, and on behalf of the </w:t>
      </w:r>
      <w:r>
        <w:rPr>
          <w:rFonts w:ascii="Times" w:hAnsi="Times"/>
          <w:b w:val="1"/>
          <w:bCs w:val="1"/>
          <w:sz w:val="32"/>
          <w:szCs w:val="32"/>
          <w:rtl w:val="0"/>
          <w:lang w:val="en-US"/>
        </w:rPr>
        <w:t xml:space="preserve">Campaign Committee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717800" cy="127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5image18416.png"/>
                    <pic:cNvPicPr>
                      <a:picLocks noChangeAspect="1"/>
                    </pic:cNvPicPr>
                  </pic:nvPicPr>
                  <pic:blipFill>
                    <a:blip r:embed="rId5">
                      <a:extLst/>
                    </a:blip>
                    <a:stretch>
                      <a:fillRect/>
                    </a:stretch>
                  </pic:blipFill>
                  <pic:spPr>
                    <a:xfrm>
                      <a:off x="0" y="0"/>
                      <a:ext cx="2717800" cy="12700"/>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tl w:val="0"/>
        </w:rPr>
      </w:pPr>
      <w:r>
        <w:rPr>
          <w:rFonts w:ascii="Times" w:hAnsi="Times"/>
          <w:b w:val="1"/>
          <w:bCs w:val="1"/>
          <w:sz w:val="32"/>
          <w:szCs w:val="32"/>
          <w:rtl w:val="0"/>
          <w:lang w:val="en-US"/>
        </w:rPr>
        <w:t>The Vice-Presidential Candidate</w:t>
      </w:r>
      <w:r>
        <w:rPr>
          <w:rFonts w:ascii="Times New Roman" w:hAnsi="Times New Roman"/>
          <w:sz w:val="32"/>
          <w:szCs w:val="32"/>
          <w:rtl w:val="0"/>
          <w:lang w:val="en-US"/>
        </w:rPr>
        <w:t xml:space="preserve">, Individually, and on behalf of the </w:t>
      </w:r>
      <w:r>
        <w:rPr>
          <w:rFonts w:ascii="Times" w:hAnsi="Times"/>
          <w:b w:val="1"/>
          <w:bCs w:val="1"/>
          <w:sz w:val="32"/>
          <w:szCs w:val="32"/>
          <w:rtl w:val="0"/>
          <w:lang w:val="en-US"/>
        </w:rPr>
        <w:t xml:space="preserve">Campaign Committee </w:t>
      </w:r>
      <w:r>
        <w:rPr>
          <w:rFonts w:ascii="Arial Unicode MS" w:cs="Arial Unicode MS" w:hAnsi="Arial Unicode MS" w:eastAsia="Arial Unicode MS"/>
          <w:b w:val="0"/>
          <w:bCs w:val="0"/>
          <w:i w:val="0"/>
          <w:iCs w:val="0"/>
          <w:sz w:val="32"/>
          <w:szCs w:val="32"/>
          <w:rtl w:val="0"/>
        </w:rPr>
        <w:br w:type="page"/>
      </w:r>
    </w:p>
    <w:p>
      <w:pPr>
        <w:pStyle w:val="Default"/>
        <w:bidi w:val="0"/>
        <w:spacing w:after="240" w:line="360" w:lineRule="atLeast"/>
        <w:ind w:left="0" w:right="0" w:firstLine="0"/>
        <w:jc w:val="left"/>
        <w:rPr>
          <w:rFonts w:ascii="Times" w:cs="Times" w:hAnsi="Times" w:eastAsia="Times"/>
          <w:sz w:val="24"/>
          <w:szCs w:val="24"/>
          <w:rtl w:val="0"/>
        </w:rPr>
      </w:pPr>
    </w:p>
    <w:p>
      <w:pPr>
        <w:pStyle w:val="Default"/>
        <w:bidi w:val="0"/>
        <w:spacing w:after="240" w:line="360" w:lineRule="atLeast"/>
        <w:ind w:left="0" w:right="0" w:firstLine="0"/>
        <w:jc w:val="left"/>
        <w:rPr>
          <w:rFonts w:ascii="Times" w:cs="Times" w:hAnsi="Times" w:eastAsia="Times"/>
          <w:b w:val="0"/>
          <w:bCs w:val="0"/>
          <w:sz w:val="24"/>
          <w:szCs w:val="24"/>
          <w:rtl w:val="0"/>
        </w:rPr>
      </w:pPr>
      <w:r>
        <w:rPr>
          <w:rFonts w:ascii="Times" w:hAnsi="Times"/>
          <w:b w:val="1"/>
          <w:bCs w:val="1"/>
          <w:sz w:val="32"/>
          <w:szCs w:val="32"/>
          <w:rtl w:val="0"/>
          <w:lang w:val="de-DE"/>
        </w:rPr>
        <w:t>EXHIBIT A</w:t>
      </w:r>
      <w:r>
        <w:rPr>
          <w:rFonts w:ascii="Arial Unicode MS" w:cs="Arial Unicode MS" w:hAnsi="Arial Unicode MS" w:eastAsia="Arial Unicode MS"/>
          <w:b w:val="0"/>
          <w:bCs w:val="0"/>
          <w:i w:val="0"/>
          <w:iCs w:val="0"/>
          <w:sz w:val="32"/>
          <w:szCs w:val="32"/>
          <w:rtl w:val="0"/>
        </w:rPr>
        <w:br w:type="textWrapping"/>
      </w:r>
      <w:r>
        <w:rPr>
          <w:rFonts w:ascii="Times" w:hAnsi="Times"/>
          <w:b w:val="1"/>
          <w:bCs w:val="1"/>
          <w:sz w:val="32"/>
          <w:szCs w:val="32"/>
          <w:rtl w:val="0"/>
          <w:lang w:val="en-US"/>
        </w:rPr>
        <w:t xml:space="preserve">Addresses for Notices and Reports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717800" cy="127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ge5image18416.png"/>
                    <pic:cNvPicPr>
                      <a:picLocks noChangeAspect="1"/>
                    </pic:cNvPicPr>
                  </pic:nvPicPr>
                  <pic:blipFill>
                    <a:blip r:embed="rId5">
                      <a:extLst/>
                    </a:blip>
                    <a:stretch>
                      <a:fillRect/>
                    </a:stretch>
                  </pic:blipFill>
                  <pic:spPr>
                    <a:xfrm>
                      <a:off x="0" y="0"/>
                      <a:ext cx="2717800" cy="12700"/>
                    </a:xfrm>
                    <a:prstGeom prst="rect">
                      <a:avLst/>
                    </a:prstGeom>
                    <a:ln w="12700" cap="flat">
                      <a:noFill/>
                      <a:miter lim="400000"/>
                    </a:ln>
                    <a:effectLst/>
                  </pic:spPr>
                </pic:pic>
              </a:graphicData>
            </a:graphic>
          </wp:inline>
        </w:drawing>
      </w:r>
      <w:r>
        <w:rPr>
          <w:rFonts w:ascii="Times" w:hAnsi="Times"/>
          <w:sz w:val="24"/>
          <w:szCs w:val="24"/>
          <w:rtl w:val="0"/>
        </w:rPr>
        <w:t xml:space="preserve"> </w:t>
      </w:r>
      <w:r>
        <w:rPr>
          <w:rFonts w:ascii="Times" w:cs="Times" w:hAnsi="Times" w:eastAsia="Times"/>
          <w:sz w:val="24"/>
          <w:szCs w:val="24"/>
          <w:rtl w:val="0"/>
        </w:rPr>
        <w:drawing>
          <wp:inline distT="0" distB="0" distL="0" distR="0">
            <wp:extent cx="800100" cy="127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ge5image22920.png"/>
                    <pic:cNvPicPr>
                      <a:picLocks noChangeAspect="1"/>
                    </pic:cNvPicPr>
                  </pic:nvPicPr>
                  <pic:blipFill>
                    <a:blip r:embed="rId6">
                      <a:extLst/>
                    </a:blip>
                    <a:stretch>
                      <a:fillRect/>
                    </a:stretch>
                  </pic:blipFill>
                  <pic:spPr>
                    <a:xfrm>
                      <a:off x="0" y="0"/>
                      <a:ext cx="800100" cy="12700"/>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 xml:space="preserve">To the LNC: </w:t>
      </w:r>
    </w:p>
    <w:p>
      <w:pPr>
        <w:pStyle w:val="Default"/>
        <w:bidi w:val="0"/>
        <w:spacing w:after="240" w:line="360" w:lineRule="atLeast"/>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Executive Director</w:t>
      </w:r>
      <w:r>
        <w:rPr>
          <w:rFonts w:ascii="Arial Unicode MS" w:cs="Arial Unicode MS" w:hAnsi="Arial Unicode MS" w:eastAsia="Arial Unicode MS"/>
          <w:b w:val="0"/>
          <w:bCs w:val="0"/>
          <w:i w:val="0"/>
          <w:iCs w:val="0"/>
          <w:sz w:val="32"/>
          <w:szCs w:val="32"/>
          <w:rtl w:val="0"/>
        </w:rPr>
        <w:br w:type="textWrapping"/>
      </w:r>
      <w:r>
        <w:rPr>
          <w:rFonts w:ascii="Times New Roman" w:hAnsi="Times New Roman"/>
          <w:sz w:val="32"/>
          <w:szCs w:val="32"/>
          <w:rtl w:val="0"/>
          <w:lang w:val="en-US"/>
        </w:rPr>
        <w:t xml:space="preserve">Libertarian National Committee, Inc.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lang w:val="en-US"/>
        </w:rPr>
        <w:t>1444 Duke Street</w:t>
      </w:r>
      <w:r>
        <w:rPr>
          <w:rFonts w:ascii="Times New Roman" w:hAnsi="Times New Roman"/>
          <w:sz w:val="32"/>
          <w:szCs w:val="32"/>
          <w:rtl w:val="0"/>
        </w:rPr>
        <w:t xml:space="preserve"> </w:t>
      </w:r>
      <w:r>
        <w:rPr>
          <w:rFonts w:ascii="Arial Unicode MS" w:cs="Arial Unicode MS" w:hAnsi="Arial Unicode MS" w:eastAsia="Arial Unicode MS"/>
          <w:b w:val="0"/>
          <w:bCs w:val="0"/>
          <w:i w:val="0"/>
          <w:iCs w:val="0"/>
          <w:sz w:val="32"/>
          <w:szCs w:val="32"/>
          <w:rtl w:val="0"/>
        </w:rPr>
        <w:br w:type="textWrapping"/>
      </w:r>
      <w:r>
        <w:rPr>
          <w:rFonts w:ascii="Times New Roman" w:hAnsi="Times New Roman"/>
          <w:sz w:val="32"/>
          <w:szCs w:val="32"/>
          <w:rtl w:val="0"/>
          <w:lang w:val="it-IT"/>
        </w:rPr>
        <w:t>Alexandria, VA 22314-3403</w:t>
      </w:r>
    </w:p>
    <w:p>
      <w:pPr>
        <w:pStyle w:val="Default"/>
        <w:bidi w:val="0"/>
        <w:spacing w:after="240" w:line="360" w:lineRule="atLeast"/>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rPr>
        <w:t xml:space="preserve">Phone: (202) 333-0008 </w:t>
      </w:r>
    </w:p>
    <w:p>
      <w:pPr>
        <w:pStyle w:val="Default"/>
        <w:bidi w:val="0"/>
        <w:spacing w:after="240" w:line="360" w:lineRule="atLeast"/>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rPr>
        <w:t xml:space="preserve">Fax: (202) </w:t>
      </w:r>
      <w:r>
        <w:rPr>
          <w:rFonts w:ascii="Times New Roman" w:hAnsi="Times New Roman"/>
          <w:sz w:val="32"/>
          <w:szCs w:val="32"/>
          <w:rtl w:val="0"/>
          <w:lang w:val="en-US"/>
        </w:rPr>
        <w:t>333-0072</w:t>
      </w:r>
      <w:r>
        <w:rPr>
          <w:rFonts w:ascii="Times New Roman" w:hAnsi="Times New Roman"/>
          <w:sz w:val="32"/>
          <w:szCs w:val="32"/>
          <w:rtl w:val="0"/>
        </w:rPr>
        <w:t xml:space="preserve"> </w:t>
      </w:r>
    </w:p>
    <w:p>
      <w:pPr>
        <w:pStyle w:val="Default"/>
        <w:bidi w:val="0"/>
        <w:spacing w:after="240" w:line="360" w:lineRule="atLeast"/>
        <w:ind w:left="0" w:right="0" w:firstLine="0"/>
        <w:jc w:val="left"/>
        <w:rPr>
          <w:rFonts w:ascii="Times" w:cs="Times" w:hAnsi="Times" w:eastAsia="Times"/>
          <w:sz w:val="24"/>
          <w:szCs w:val="24"/>
          <w:rtl w:val="0"/>
        </w:rPr>
      </w:pPr>
      <w:r>
        <w:rPr>
          <w:rFonts w:ascii="Times New Roman" w:hAnsi="Times New Roman"/>
          <w:sz w:val="32"/>
          <w:szCs w:val="32"/>
          <w:rtl w:val="0"/>
        </w:rPr>
        <w:t xml:space="preserve">E-mail: ed@hq.lp.org </w:t>
      </w:r>
    </w:p>
    <w:p>
      <w:pPr>
        <w:pStyle w:val="Default"/>
        <w:bidi w:val="0"/>
        <w:spacing w:after="240" w:line="360" w:lineRule="atLeast"/>
        <w:ind w:left="0" w:right="0" w:firstLine="0"/>
        <w:jc w:val="left"/>
        <w:rPr>
          <w:rtl w:val="0"/>
        </w:rPr>
      </w:pPr>
      <w:r>
        <w:rPr>
          <w:rFonts w:ascii="Times New Roman" w:hAnsi="Times New Roman"/>
          <w:b w:val="0"/>
          <w:bCs w:val="0"/>
          <w:sz w:val="32"/>
          <w:szCs w:val="32"/>
          <w:rtl w:val="0"/>
        </w:rPr>
        <w:t xml:space="preserve">To </w:t>
      </w:r>
      <w:r>
        <w:rPr>
          <w:rFonts w:ascii="Times" w:hAnsi="Times"/>
          <w:b w:val="1"/>
          <w:bCs w:val="1"/>
          <w:sz w:val="32"/>
          <w:szCs w:val="32"/>
          <w:rtl w:val="0"/>
          <w:lang w:val="en-US"/>
        </w:rPr>
        <w:t>The Presidential Candidate</w:t>
      </w:r>
      <w:r>
        <w:rPr>
          <w:rFonts w:ascii="Times New Roman" w:hAnsi="Times New Roman"/>
          <w:b w:val="0"/>
          <w:bCs w:val="0"/>
          <w:sz w:val="32"/>
          <w:szCs w:val="32"/>
          <w:rtl w:val="0"/>
        </w:rPr>
        <w:t>:</w:t>
      </w:r>
      <w:r>
        <w:rPr>
          <w:rFonts w:ascii="Arial Unicode MS" w:cs="Arial Unicode MS" w:hAnsi="Arial Unicode MS" w:eastAsia="Arial Unicode MS"/>
          <w:b w:val="0"/>
          <w:bCs w:val="0"/>
          <w:i w:val="0"/>
          <w:iCs w:val="0"/>
          <w:sz w:val="32"/>
          <w:szCs w:val="32"/>
          <w:rtl w:val="0"/>
        </w:rPr>
        <w:br w:type="textWrapping"/>
      </w:r>
      <w:r>
        <w:rPr>
          <w:rFonts w:ascii="Times New Roman" w:hAnsi="Times New Roman"/>
          <w:b w:val="0"/>
          <w:bCs w:val="0"/>
          <w:sz w:val="32"/>
          <w:szCs w:val="32"/>
          <w:rtl w:val="0"/>
        </w:rPr>
        <w:t xml:space="preserve">To </w:t>
      </w:r>
      <w:r>
        <w:rPr>
          <w:rFonts w:ascii="Times" w:hAnsi="Times"/>
          <w:b w:val="1"/>
          <w:bCs w:val="1"/>
          <w:sz w:val="32"/>
          <w:szCs w:val="32"/>
          <w:rtl w:val="0"/>
          <w:lang w:val="en-US"/>
        </w:rPr>
        <w:t>The Vice-Presidential Candidate</w:t>
      </w:r>
      <w:r>
        <w:rPr>
          <w:rFonts w:ascii="Times New Roman" w:hAnsi="Times New Roman"/>
          <w:b w:val="0"/>
          <w:bCs w:val="0"/>
          <w:sz w:val="32"/>
          <w:szCs w:val="32"/>
          <w:rtl w:val="0"/>
          <w:lang w:val="en-US"/>
        </w:rPr>
        <w:t xml:space="preserve">: To the Campaign Committee: </w:t>
      </w:r>
      <w:r>
        <w:rPr>
          <w:rFonts w:ascii="Times" w:cs="Times" w:hAnsi="Times" w:eastAsia="Times"/>
          <w:b w:val="0"/>
          <w:bCs w:val="0"/>
          <w:sz w:val="24"/>
          <w:szCs w:val="24"/>
          <w:rtl w:val="0"/>
        </w:rPr>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