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8EF" w:rsidRDefault="009D68EF" w:rsidP="00D96AF1">
      <w:r>
        <w:t>Significant amendment to the Policy Manual/Standing Rules as follows:</w:t>
      </w:r>
    </w:p>
    <w:p w:rsidR="009D68EF" w:rsidRDefault="009D68EF" w:rsidP="00D96AF1"/>
    <w:p w:rsidR="00D96AF1" w:rsidRDefault="009D68EF" w:rsidP="00D96AF1">
      <w:r w:rsidRPr="009D68EF">
        <w:t>Section 2.02 COMMITTEE SCOPE AND RESPONSIBILITIES</w:t>
      </w:r>
    </w:p>
    <w:p w:rsidR="009D68EF" w:rsidRDefault="009D68EF" w:rsidP="00D96AF1"/>
    <w:p w:rsidR="009D68EF" w:rsidRDefault="009D68EF" w:rsidP="00D96AF1">
      <w:r>
        <w:t>**</w:t>
      </w:r>
    </w:p>
    <w:p w:rsidR="009D68EF" w:rsidRDefault="009D68EF" w:rsidP="00D96AF1"/>
    <w:p w:rsidR="00D96AF1" w:rsidRDefault="00D96AF1" w:rsidP="00D96AF1">
      <w:r>
        <w:t>2) Advertising &amp; Publication Review Committee</w:t>
      </w:r>
    </w:p>
    <w:p w:rsidR="00D96AF1" w:rsidRDefault="00D96AF1" w:rsidP="00D96AF1"/>
    <w:p w:rsidR="00D96AF1" w:rsidRPr="007A71D9" w:rsidRDefault="00D96AF1" w:rsidP="00D96AF1">
      <w:pPr>
        <w:rPr>
          <w:color w:val="3366FF"/>
          <w:u w:val="single"/>
        </w:rPr>
      </w:pPr>
      <w:r>
        <w:t>The APRC shall review and</w:t>
      </w:r>
      <w:r w:rsidR="007A71D9">
        <w:t xml:space="preserve"> </w:t>
      </w:r>
      <w:r w:rsidR="007A71D9" w:rsidRPr="007A71D9">
        <w:rPr>
          <w:strike/>
          <w:color w:val="FF0000"/>
        </w:rPr>
        <w:t>advise</w:t>
      </w:r>
      <w:r w:rsidR="007A71D9">
        <w:t xml:space="preserve"> </w:t>
      </w:r>
      <w:r w:rsidRPr="007A71D9">
        <w:rPr>
          <w:color w:val="3366FF"/>
          <w:u w:val="single"/>
        </w:rPr>
        <w:t>either approve or disapprove</w:t>
      </w:r>
      <w:r>
        <w:t xml:space="preserve"> whether public communications of the Party </w:t>
      </w:r>
      <w:r w:rsidR="007A71D9" w:rsidRPr="007A71D9">
        <w:rPr>
          <w:strike/>
          <w:color w:val="FF0000"/>
        </w:rPr>
        <w:t xml:space="preserve">violate our bylaws, Policy Manual, or advocate moving public policy in a different direction other than a libertarian direction, as delineated by the Party Platform </w:t>
      </w:r>
      <w:r w:rsidRPr="007A71D9">
        <w:rPr>
          <w:color w:val="3366FF"/>
          <w:u w:val="single"/>
        </w:rPr>
        <w:t>based on two criteria:</w:t>
      </w:r>
    </w:p>
    <w:p w:rsidR="00D96AF1" w:rsidRPr="007A71D9" w:rsidRDefault="00D96AF1" w:rsidP="00D96AF1">
      <w:pPr>
        <w:rPr>
          <w:color w:val="3366FF"/>
          <w:u w:val="single"/>
        </w:rPr>
      </w:pPr>
    </w:p>
    <w:p w:rsidR="00D96AF1" w:rsidRPr="007A71D9" w:rsidRDefault="00D96AF1" w:rsidP="00D96AF1">
      <w:pPr>
        <w:pStyle w:val="ListParagraph"/>
        <w:numPr>
          <w:ilvl w:val="0"/>
          <w:numId w:val="1"/>
        </w:numPr>
        <w:rPr>
          <w:color w:val="3366FF"/>
          <w:u w:val="single"/>
        </w:rPr>
      </w:pPr>
      <w:r w:rsidRPr="007A71D9">
        <w:rPr>
          <w:color w:val="3366FF"/>
          <w:u w:val="single"/>
        </w:rPr>
        <w:t>Does the proposed communication violate our bylaws, Policy Manual, or advocate moving public policy in a different direction other than a libertarian direction, as delineated by the Party Platform?</w:t>
      </w:r>
    </w:p>
    <w:p w:rsidR="00D96AF1" w:rsidRPr="007A71D9" w:rsidRDefault="00D96AF1" w:rsidP="00D96AF1">
      <w:pPr>
        <w:rPr>
          <w:color w:val="3366FF"/>
          <w:u w:val="single"/>
        </w:rPr>
      </w:pPr>
    </w:p>
    <w:p w:rsidR="00D96AF1" w:rsidRPr="007A71D9" w:rsidRDefault="00D96AF1" w:rsidP="00D96AF1">
      <w:pPr>
        <w:pStyle w:val="ListParagraph"/>
        <w:numPr>
          <w:ilvl w:val="0"/>
          <w:numId w:val="1"/>
        </w:numPr>
        <w:rPr>
          <w:color w:val="3366FF"/>
          <w:u w:val="single"/>
        </w:rPr>
      </w:pPr>
      <w:r w:rsidRPr="007A71D9">
        <w:rPr>
          <w:color w:val="3366FF"/>
          <w:u w:val="single"/>
        </w:rPr>
        <w:t>Does the proposed communication harm the image of the Party?</w:t>
      </w:r>
    </w:p>
    <w:p w:rsidR="00D96AF1" w:rsidRDefault="00D96AF1" w:rsidP="00D96AF1"/>
    <w:p w:rsidR="00D96AF1" w:rsidRDefault="00D96AF1" w:rsidP="00D96AF1">
      <w:r>
        <w:t>Public communications may be defined in either of two categories: time-sensitive or enduring.</w:t>
      </w:r>
    </w:p>
    <w:p w:rsidR="00D96AF1" w:rsidRDefault="00D96AF1" w:rsidP="00D96AF1"/>
    <w:p w:rsidR="00D96AF1" w:rsidRDefault="00D96AF1" w:rsidP="00D96AF1">
      <w:pPr>
        <w:pStyle w:val="ListParagraph"/>
        <w:numPr>
          <w:ilvl w:val="0"/>
          <w:numId w:val="2"/>
        </w:numPr>
      </w:pPr>
      <w:r>
        <w:t xml:space="preserve">Public communications that are of a time-sensitive nature, namely mass e-mails, news releases, </w:t>
      </w:r>
      <w:r w:rsidR="00721990" w:rsidRPr="00721990">
        <w:rPr>
          <w:strike/>
          <w:color w:val="FF0000"/>
        </w:rPr>
        <w:t>twitter posts</w:t>
      </w:r>
      <w:r w:rsidR="00721990">
        <w:t xml:space="preserve"> </w:t>
      </w:r>
      <w:r w:rsidRPr="00721990">
        <w:rPr>
          <w:color w:val="3366FF"/>
          <w:u w:val="single"/>
        </w:rPr>
        <w:t>social media posts,</w:t>
      </w:r>
      <w:r>
        <w:t xml:space="preserve"> and blog entries, shall be made available to the APRC </w:t>
      </w:r>
      <w:r w:rsidR="00721990" w:rsidRPr="00721990">
        <w:rPr>
          <w:strike/>
          <w:color w:val="FF0000"/>
        </w:rPr>
        <w:t>upon</w:t>
      </w:r>
      <w:r w:rsidR="00721990">
        <w:t xml:space="preserve"> </w:t>
      </w:r>
      <w:r w:rsidRPr="00721990">
        <w:rPr>
          <w:color w:val="3366FF"/>
          <w:u w:val="single"/>
        </w:rPr>
        <w:t>prior to</w:t>
      </w:r>
      <w:r>
        <w:t xml:space="preserve"> their publication.  </w:t>
      </w:r>
      <w:r w:rsidRPr="00721990">
        <w:rPr>
          <w:color w:val="3366FF"/>
          <w:u w:val="single"/>
        </w:rPr>
        <w:t>This requirement may be waived for specific categories or publications upon discretion of the Chair who shall report this waiver to the LNC.</w:t>
      </w:r>
    </w:p>
    <w:p w:rsidR="00D96AF1" w:rsidRDefault="00D96AF1" w:rsidP="00D96AF1"/>
    <w:p w:rsidR="00D96AF1" w:rsidRDefault="00D96AF1" w:rsidP="00D96AF1">
      <w:pPr>
        <w:pStyle w:val="ListParagraph"/>
        <w:numPr>
          <w:ilvl w:val="0"/>
          <w:numId w:val="2"/>
        </w:numPr>
      </w:pPr>
      <w:r>
        <w:t>Public communications that are of a more enduring nature, such as LP News, Liberty Pledge News, self-published party literature</w:t>
      </w:r>
      <w:r w:rsidR="00721990" w:rsidRPr="00721990">
        <w:rPr>
          <w:color w:val="3366FF"/>
          <w:u w:val="single"/>
        </w:rPr>
        <w:t>,</w:t>
      </w:r>
      <w:r>
        <w:t xml:space="preserve"> and fundraising letters, shall be made available to the APRC before the final proof is approved for printing and distribution.</w:t>
      </w:r>
    </w:p>
    <w:p w:rsidR="00D96AF1" w:rsidRDefault="00D96AF1" w:rsidP="00D96AF1"/>
    <w:p w:rsidR="00D96AF1" w:rsidRDefault="00D96AF1" w:rsidP="00D96AF1">
      <w:r>
        <w:t>Staff may seek advance advice from the APRC on any proposed communication.</w:t>
      </w:r>
    </w:p>
    <w:p w:rsidR="00721990" w:rsidRDefault="00721990" w:rsidP="00D96AF1"/>
    <w:p w:rsidR="00D96AF1" w:rsidRDefault="00D96AF1" w:rsidP="00D96AF1">
      <w:r>
        <w:t>Staff may reasonably conclude that the failure of the APRC to provide advice in a timely manner is tantamount to the committee's approval.</w:t>
      </w:r>
    </w:p>
    <w:p w:rsidR="00D96AF1" w:rsidRDefault="00D96AF1" w:rsidP="00D96AF1"/>
    <w:p w:rsidR="00D96AF1" w:rsidRDefault="00D96AF1" w:rsidP="00D96AF1">
      <w:r>
        <w:t>• In the case of public communications that are of a time-sensitive nature, a response is considered timely if made within six hours of staff's submission of the subject matter to the committee, if submitted prior to its publication; and within forty-eight hours, if submitted after its publication.</w:t>
      </w:r>
    </w:p>
    <w:p w:rsidR="00E60F30" w:rsidRDefault="00E60F30" w:rsidP="00D96AF1"/>
    <w:p w:rsidR="00D96AF1" w:rsidRDefault="00D96AF1" w:rsidP="00D96AF1">
      <w:r>
        <w:lastRenderedPageBreak/>
        <w:t>• In the case of public communications that are of a more enduring nature, a response is</w:t>
      </w:r>
      <w:r w:rsidR="00E60F30">
        <w:t xml:space="preserve"> </w:t>
      </w:r>
      <w:r>
        <w:t>considered timely if made within twenty-four hours of staff's submission of the subject</w:t>
      </w:r>
      <w:r w:rsidR="00E60F30">
        <w:t xml:space="preserve"> </w:t>
      </w:r>
      <w:r>
        <w:t>matter to the committee.</w:t>
      </w:r>
    </w:p>
    <w:p w:rsidR="00E60F30" w:rsidRDefault="00E60F30" w:rsidP="00D96AF1"/>
    <w:p w:rsidR="00E60F30" w:rsidRPr="00721990" w:rsidRDefault="00E60F30" w:rsidP="00D96AF1">
      <w:pPr>
        <w:rPr>
          <w:color w:val="3366FF"/>
          <w:u w:val="single"/>
        </w:rPr>
      </w:pPr>
      <w:r w:rsidRPr="00721990">
        <w:rPr>
          <w:color w:val="3366FF"/>
          <w:u w:val="single"/>
        </w:rPr>
        <w:t xml:space="preserve">These time frames may be shortened if the entire APRC weighs in prior to the expiration of </w:t>
      </w:r>
      <w:proofErr w:type="gramStart"/>
      <w:r w:rsidRPr="00721990">
        <w:rPr>
          <w:color w:val="3366FF"/>
          <w:u w:val="single"/>
        </w:rPr>
        <w:t>same</w:t>
      </w:r>
      <w:proofErr w:type="gramEnd"/>
      <w:r w:rsidRPr="00721990">
        <w:rPr>
          <w:color w:val="3366FF"/>
          <w:u w:val="single"/>
        </w:rPr>
        <w:t>.</w:t>
      </w:r>
      <w:r w:rsidR="00086606" w:rsidRPr="00721990">
        <w:rPr>
          <w:color w:val="3366FF"/>
          <w:u w:val="single"/>
        </w:rPr>
        <w:t xml:space="preserve">  A majority vote or failure to respond is required for approval.  A majority vote is required for disapproval, and any APRC member may change their vote until the entire APRC has weighed in and the vote is closed.  Staff may attempt to cure any objections by any APRC member in order to achieve greater approval.  The APRC may also provide non-binding suggestions for improvement to any public communication.</w:t>
      </w:r>
    </w:p>
    <w:p w:rsidR="00E60F30" w:rsidRDefault="00E60F30" w:rsidP="00D96AF1"/>
    <w:p w:rsidR="00D96AF1" w:rsidRDefault="00D96AF1" w:rsidP="00D96AF1">
      <w:r>
        <w:t xml:space="preserve">If a majority of the committee </w:t>
      </w:r>
      <w:r w:rsidR="00721990" w:rsidRPr="00721990">
        <w:rPr>
          <w:strike/>
          <w:color w:val="FF0000"/>
        </w:rPr>
        <w:t>concludes that a public communication violates the bylaws, Policy Manual, or advocates moving public policy in a different direction other than a libertarian direction, as delineated by the Party Platform</w:t>
      </w:r>
      <w:r w:rsidR="00721990">
        <w:t xml:space="preserve"> </w:t>
      </w:r>
      <w:r w:rsidR="00E60F30" w:rsidRPr="00721990">
        <w:rPr>
          <w:color w:val="3366FF"/>
          <w:u w:val="single"/>
        </w:rPr>
        <w:t>disapproves any communication based upon the criteria above</w:t>
      </w:r>
      <w:r w:rsidR="00E60F30">
        <w:t xml:space="preserve">, </w:t>
      </w:r>
      <w:r>
        <w:t>the committee chair shall report such</w:t>
      </w:r>
      <w:r w:rsidR="00E60F30">
        <w:t xml:space="preserve"> </w:t>
      </w:r>
      <w:r>
        <w:t>to the Executive Director and the LNC Chair, citing the specific platform plank, bylaw or</w:t>
      </w:r>
      <w:r w:rsidR="00E60F30">
        <w:t xml:space="preserve"> </w:t>
      </w:r>
      <w:r>
        <w:t>Policy Manual section</w:t>
      </w:r>
      <w:r w:rsidR="00E60F30" w:rsidRPr="00721990">
        <w:rPr>
          <w:color w:val="3366FF"/>
          <w:u w:val="single"/>
        </w:rPr>
        <w:t>, if applicable, or otherwise providing an explanation for the disapproval</w:t>
      </w:r>
      <w:r>
        <w:t xml:space="preserve">. Official decisions of the </w:t>
      </w:r>
      <w:r w:rsidR="009D68EF">
        <w:t>APRC that are overridden</w:t>
      </w:r>
      <w:r>
        <w:t xml:space="preserve"> shall be</w:t>
      </w:r>
      <w:r w:rsidR="00E60F30">
        <w:t xml:space="preserve"> </w:t>
      </w:r>
      <w:r>
        <w:t>promptly reported to the LNC without revealing confidential employer-employee matters.</w:t>
      </w:r>
    </w:p>
    <w:p w:rsidR="00E60F30" w:rsidRDefault="00E60F30" w:rsidP="00D96AF1"/>
    <w:p w:rsidR="00D96AF1" w:rsidRDefault="00D96AF1" w:rsidP="00D96AF1">
      <w:r>
        <w:t>Communications between the APRC, staff, and the LNC Chair are in the nature of</w:t>
      </w:r>
    </w:p>
    <w:p w:rsidR="002771F2" w:rsidRDefault="00D96AF1" w:rsidP="00D96AF1">
      <w:r>
        <w:t>confidential employer-employee communications. However, the APRC may by majority vote</w:t>
      </w:r>
      <w:r w:rsidR="00E60F30">
        <w:t xml:space="preserve"> </w:t>
      </w:r>
      <w:r>
        <w:t xml:space="preserve">agree to consult with other relevant individuals about </w:t>
      </w:r>
      <w:r w:rsidR="009D68EF">
        <w:t>matters that</w:t>
      </w:r>
      <w:r>
        <w:t xml:space="preserve"> come before it,</w:t>
      </w:r>
      <w:r w:rsidR="00E60F30">
        <w:t xml:space="preserve"> </w:t>
      </w:r>
      <w:r>
        <w:t>conditioned upon the prior agreement by such individuals to maintain confidentiality of the</w:t>
      </w:r>
      <w:r w:rsidR="00E60F30">
        <w:t xml:space="preserve"> </w:t>
      </w:r>
      <w:r>
        <w:t>discussions. The LNC Chair in his bylaws-defined role as Chief Executive Officer of the</w:t>
      </w:r>
      <w:r w:rsidR="00E60F30">
        <w:t xml:space="preserve"> </w:t>
      </w:r>
      <w:r>
        <w:t>Party retains the sole right to discipline and discharge employees who repeatedly contravene</w:t>
      </w:r>
      <w:r w:rsidR="00E60F30">
        <w:t xml:space="preserve"> </w:t>
      </w:r>
      <w:r>
        <w:t>official party positions.</w:t>
      </w:r>
      <w:r w:rsidR="00E60F30">
        <w:t xml:space="preserve">  </w:t>
      </w:r>
    </w:p>
    <w:p w:rsidR="00E60F30" w:rsidRDefault="00E60F30" w:rsidP="00D96AF1"/>
    <w:p w:rsidR="00E60F30" w:rsidRPr="00721990" w:rsidRDefault="00E60F30" w:rsidP="00D96AF1">
      <w:pPr>
        <w:rPr>
          <w:color w:val="3366FF"/>
          <w:u w:val="single"/>
        </w:rPr>
      </w:pPr>
      <w:bookmarkStart w:id="0" w:name="_GoBack"/>
      <w:r w:rsidRPr="00721990">
        <w:rPr>
          <w:color w:val="3366FF"/>
          <w:u w:val="single"/>
        </w:rPr>
        <w:t>The APRC Chair shall report to the LNC at each meeting if there were any disapproval votes by any APRC member that were in the minority and the reasons for same as long as such can be done without violating confidential employer-employee matters.</w:t>
      </w:r>
      <w:r w:rsidR="00086606" w:rsidRPr="00721990">
        <w:rPr>
          <w:color w:val="3366FF"/>
          <w:u w:val="single"/>
        </w:rPr>
        <w:t xml:space="preserve">  The secrecy of the APRC should only be maintained to the extent of protecting those matters or other items at the discretion of the Chair with transparency being the default on everything else.</w:t>
      </w:r>
    </w:p>
    <w:bookmarkEnd w:id="0"/>
    <w:p w:rsidR="009D68EF" w:rsidRDefault="009D68EF" w:rsidP="00D96AF1"/>
    <w:p w:rsidR="009D68EF" w:rsidRPr="009D68EF" w:rsidRDefault="009D68EF" w:rsidP="00D96AF1">
      <w:pPr>
        <w:rPr>
          <w:i/>
        </w:rPr>
      </w:pPr>
      <w:r w:rsidRPr="009D68EF">
        <w:rPr>
          <w:b/>
          <w:i/>
        </w:rPr>
        <w:t>Rationale:</w:t>
      </w:r>
      <w:r w:rsidRPr="009D68EF">
        <w:rPr>
          <w:i/>
        </w:rPr>
        <w:t xml:space="preserve">  This codifies past unpublished (to the membership) directives and reflects the current practice that has worked.</w:t>
      </w:r>
    </w:p>
    <w:sectPr w:rsidR="009D68EF" w:rsidRPr="009D68EF" w:rsidSect="00583B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2492"/>
    <w:multiLevelType w:val="hybridMultilevel"/>
    <w:tmpl w:val="5F166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811463"/>
    <w:multiLevelType w:val="hybridMultilevel"/>
    <w:tmpl w:val="7A1A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F1"/>
    <w:rsid w:val="00086606"/>
    <w:rsid w:val="002771F2"/>
    <w:rsid w:val="00583B5A"/>
    <w:rsid w:val="00721990"/>
    <w:rsid w:val="007A71D9"/>
    <w:rsid w:val="009D68EF"/>
    <w:rsid w:val="00D96AF1"/>
    <w:rsid w:val="00E60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D8EC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AF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5357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664</Words>
  <Characters>3791</Characters>
  <Application>Microsoft Macintosh Word</Application>
  <DocSecurity>0</DocSecurity>
  <Lines>31</Lines>
  <Paragraphs>8</Paragraphs>
  <ScaleCrop>false</ScaleCrop>
  <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Harlos</dc:creator>
  <cp:keywords/>
  <dc:description/>
  <cp:lastModifiedBy>Caryn Harlos</cp:lastModifiedBy>
  <cp:revision>1</cp:revision>
  <dcterms:created xsi:type="dcterms:W3CDTF">2018-09-19T08:49:00Z</dcterms:created>
  <dcterms:modified xsi:type="dcterms:W3CDTF">2018-09-19T09:52:00Z</dcterms:modified>
</cp:coreProperties>
</file>