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54B5" w14:textId="77777777" w:rsidR="005178BF" w:rsidRDefault="005178BF" w:rsidP="005178BF">
      <w:pPr>
        <w:pStyle w:val="ListParagraph"/>
      </w:pPr>
    </w:p>
    <w:p w14:paraId="73BA8E60" w14:textId="45F60972" w:rsidR="005178BF" w:rsidRPr="009A401C" w:rsidRDefault="005178BF" w:rsidP="005178BF">
      <w:pPr>
        <w:pStyle w:val="Heading2"/>
        <w:numPr>
          <w:ilvl w:val="1"/>
          <w:numId w:val="3"/>
        </w:numPr>
      </w:pPr>
      <w:bookmarkStart w:id="0" w:name="_Toc518955160"/>
      <w:bookmarkStart w:id="1" w:name="_Toc405579581"/>
      <w:r>
        <w:t>C</w:t>
      </w:r>
      <w:r w:rsidRPr="009A401C">
        <w:t>OMMITTEE A</w:t>
      </w:r>
      <w:r>
        <w:t>PPOINTMENTS AND</w:t>
      </w:r>
      <w:r w:rsidRPr="009A401C">
        <w:t xml:space="preserve"> TERMS OF OFFICE</w:t>
      </w:r>
      <w:bookmarkEnd w:id="0"/>
      <w:bookmarkEnd w:id="1"/>
    </w:p>
    <w:p w14:paraId="56F4E4EC" w14:textId="77777777" w:rsidR="005178BF" w:rsidRDefault="005178BF" w:rsidP="005178BF"/>
    <w:p w14:paraId="0BFF08E1" w14:textId="77777777" w:rsidR="005178BF" w:rsidRDefault="005178BF" w:rsidP="005178BF">
      <w:pPr>
        <w:pStyle w:val="Heading5"/>
      </w:pPr>
      <w:bookmarkStart w:id="2" w:name="_Toc405579582"/>
      <w:r>
        <w:rPr>
          <w:rStyle w:val="HeadingBaseChar"/>
        </w:rPr>
        <w:t xml:space="preserve">Committee Appointments </w:t>
      </w:r>
      <w:r>
        <w:rPr>
          <w:rStyle w:val="EndnoteReference"/>
          <w:rFonts w:ascii="Times New Roman" w:hAnsi="Times New Roman"/>
        </w:rPr>
        <w:endnoteReference w:id="1"/>
      </w:r>
      <w:bookmarkEnd w:id="2"/>
    </w:p>
    <w:p w14:paraId="52045CBB" w14:textId="77777777" w:rsidR="005178BF" w:rsidRDefault="005178BF" w:rsidP="005178BF"/>
    <w:p w14:paraId="0C66463B" w14:textId="77777777" w:rsidR="005178BF" w:rsidRDefault="005178BF" w:rsidP="005178BF">
      <w:r>
        <w:t>These committees have special appointment procedures as follows: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240"/>
        <w:gridCol w:w="2880"/>
        <w:gridCol w:w="2340"/>
      </w:tblGrid>
      <w:tr w:rsidR="005178BF" w14:paraId="50BA2C3B" w14:textId="77777777" w:rsidTr="0076457D">
        <w:trPr>
          <w:jc w:val="center"/>
        </w:trPr>
        <w:tc>
          <w:tcPr>
            <w:tcW w:w="1620" w:type="dxa"/>
          </w:tcPr>
          <w:p w14:paraId="4AA1062C" w14:textId="77777777" w:rsidR="005178BF" w:rsidRDefault="005178BF" w:rsidP="0076457D">
            <w:pPr>
              <w:jc w:val="center"/>
              <w:rPr>
                <w:b/>
              </w:rPr>
            </w:pPr>
            <w:r>
              <w:rPr>
                <w:b/>
              </w:rPr>
              <w:t>Committee Name</w:t>
            </w:r>
          </w:p>
        </w:tc>
        <w:tc>
          <w:tcPr>
            <w:tcW w:w="3240" w:type="dxa"/>
          </w:tcPr>
          <w:p w14:paraId="1E769D6E" w14:textId="77777777" w:rsidR="005178BF" w:rsidRDefault="005178BF" w:rsidP="0076457D">
            <w:pPr>
              <w:jc w:val="center"/>
              <w:rPr>
                <w:b/>
              </w:rPr>
            </w:pPr>
            <w:r>
              <w:rPr>
                <w:b/>
              </w:rPr>
              <w:t>Size</w:t>
            </w:r>
          </w:p>
        </w:tc>
        <w:tc>
          <w:tcPr>
            <w:tcW w:w="2880" w:type="dxa"/>
          </w:tcPr>
          <w:p w14:paraId="47823776" w14:textId="77777777" w:rsidR="005178BF" w:rsidRDefault="005178BF" w:rsidP="0076457D">
            <w:pPr>
              <w:jc w:val="center"/>
              <w:rPr>
                <w:b/>
              </w:rPr>
            </w:pPr>
            <w:r>
              <w:rPr>
                <w:b/>
              </w:rPr>
              <w:t>Member Selection</w:t>
            </w:r>
          </w:p>
        </w:tc>
        <w:tc>
          <w:tcPr>
            <w:tcW w:w="2340" w:type="dxa"/>
          </w:tcPr>
          <w:p w14:paraId="6996940A" w14:textId="77777777" w:rsidR="005178BF" w:rsidRDefault="005178BF" w:rsidP="0076457D">
            <w:pPr>
              <w:jc w:val="center"/>
              <w:rPr>
                <w:b/>
              </w:rPr>
            </w:pPr>
            <w:r>
              <w:rPr>
                <w:b/>
              </w:rPr>
              <w:t>Chair Selection</w:t>
            </w:r>
          </w:p>
        </w:tc>
      </w:tr>
      <w:tr w:rsidR="005178BF" w14:paraId="3F3D9698" w14:textId="77777777" w:rsidTr="0076457D">
        <w:trPr>
          <w:jc w:val="center"/>
        </w:trPr>
        <w:tc>
          <w:tcPr>
            <w:tcW w:w="1620" w:type="dxa"/>
          </w:tcPr>
          <w:p w14:paraId="113FC328" w14:textId="77777777" w:rsidR="005178BF" w:rsidRDefault="005178BF" w:rsidP="0076457D">
            <w:r>
              <w:t>Advertising &amp; Publication Review</w:t>
            </w:r>
          </w:p>
        </w:tc>
        <w:tc>
          <w:tcPr>
            <w:tcW w:w="3240" w:type="dxa"/>
          </w:tcPr>
          <w:p w14:paraId="562E8256" w14:textId="77777777" w:rsidR="005178BF" w:rsidRDefault="005178BF" w:rsidP="0076457D">
            <w:r>
              <w:t xml:space="preserve">No more than five, all LNC Members </w:t>
            </w:r>
            <w:r w:rsidRPr="005178BF">
              <w:rPr>
                <w:b/>
                <w:strike/>
                <w:color w:val="FF0000"/>
              </w:rPr>
              <w:t>or Alternates</w:t>
            </w:r>
          </w:p>
        </w:tc>
        <w:tc>
          <w:tcPr>
            <w:tcW w:w="2880" w:type="dxa"/>
          </w:tcPr>
          <w:p w14:paraId="514B0EE8" w14:textId="77777777" w:rsidR="005178BF" w:rsidRDefault="005178BF" w:rsidP="0076457D">
            <w:r>
              <w:t>LNC</w:t>
            </w:r>
          </w:p>
        </w:tc>
        <w:tc>
          <w:tcPr>
            <w:tcW w:w="2340" w:type="dxa"/>
          </w:tcPr>
          <w:p w14:paraId="4787C92D" w14:textId="77777777" w:rsidR="005178BF" w:rsidRDefault="005178BF" w:rsidP="0076457D">
            <w:r>
              <w:t>* Committee Selected</w:t>
            </w:r>
          </w:p>
        </w:tc>
      </w:tr>
      <w:tr w:rsidR="005178BF" w14:paraId="4C4EBAAD" w14:textId="77777777" w:rsidTr="0076457D">
        <w:trPr>
          <w:jc w:val="center"/>
        </w:trPr>
        <w:tc>
          <w:tcPr>
            <w:tcW w:w="1620" w:type="dxa"/>
          </w:tcPr>
          <w:p w14:paraId="38C7177E" w14:textId="77777777" w:rsidR="005178BF" w:rsidRPr="00B8237D" w:rsidRDefault="005178BF" w:rsidP="0076457D">
            <w:r w:rsidRPr="00B8237D">
              <w:t>Affiliate Support Committee</w:t>
            </w:r>
          </w:p>
        </w:tc>
        <w:tc>
          <w:tcPr>
            <w:tcW w:w="3240" w:type="dxa"/>
          </w:tcPr>
          <w:p w14:paraId="48DD012F" w14:textId="77777777" w:rsidR="005178BF" w:rsidRPr="008E7DAE" w:rsidRDefault="005178BF" w:rsidP="0076457D">
            <w:r w:rsidRPr="008E7DAE">
              <w:t>Seven members</w:t>
            </w:r>
          </w:p>
        </w:tc>
        <w:tc>
          <w:tcPr>
            <w:tcW w:w="2880" w:type="dxa"/>
          </w:tcPr>
          <w:p w14:paraId="61833BB1" w14:textId="77777777" w:rsidR="005178BF" w:rsidRPr="008E7DAE" w:rsidRDefault="005178BF" w:rsidP="0076457D">
            <w:r w:rsidRPr="008E7DAE">
              <w:t xml:space="preserve">Committee Chair selected by LNC Chair; three LNC Regional Representatives </w:t>
            </w:r>
            <w:r w:rsidRPr="005178BF">
              <w:rPr>
                <w:b/>
                <w:strike/>
                <w:color w:val="FF0000"/>
              </w:rPr>
              <w:t>or Alternates</w:t>
            </w:r>
            <w:r w:rsidRPr="005178BF">
              <w:rPr>
                <w:color w:val="FF0000"/>
              </w:rPr>
              <w:t xml:space="preserve"> </w:t>
            </w:r>
            <w:r w:rsidRPr="008E7DAE">
              <w:t>selected by the Committee Chair; three members selected by Libertarian State Leadership Alliance</w:t>
            </w:r>
          </w:p>
        </w:tc>
        <w:tc>
          <w:tcPr>
            <w:tcW w:w="2340" w:type="dxa"/>
          </w:tcPr>
          <w:p w14:paraId="0295EA6B" w14:textId="77777777" w:rsidR="005178BF" w:rsidRPr="008E7DAE" w:rsidRDefault="005178BF" w:rsidP="0076457D">
            <w:r w:rsidRPr="008E7DAE">
              <w:t>LNC Chair selects from pool of LNC At-Large, LNC Regional Representatives, and the LNC Vice-Chair</w:t>
            </w:r>
          </w:p>
        </w:tc>
      </w:tr>
      <w:tr w:rsidR="005178BF" w14:paraId="687AE93B" w14:textId="77777777" w:rsidTr="0076457D">
        <w:trPr>
          <w:jc w:val="center"/>
        </w:trPr>
        <w:tc>
          <w:tcPr>
            <w:tcW w:w="1620" w:type="dxa"/>
          </w:tcPr>
          <w:p w14:paraId="035C5459" w14:textId="77777777" w:rsidR="005178BF" w:rsidRDefault="005178BF" w:rsidP="0076457D">
            <w:r>
              <w:t xml:space="preserve">Audit </w:t>
            </w:r>
            <w:r>
              <w:rPr>
                <w:rStyle w:val="EndnoteReference"/>
              </w:rPr>
              <w:endnoteReference w:id="2"/>
            </w:r>
          </w:p>
        </w:tc>
        <w:tc>
          <w:tcPr>
            <w:tcW w:w="3240" w:type="dxa"/>
          </w:tcPr>
          <w:p w14:paraId="081C881E" w14:textId="77777777" w:rsidR="005178BF" w:rsidRDefault="005178BF" w:rsidP="0076457D">
            <w:r>
              <w:t>One non-officer LNC Member and two non-LNC Members</w:t>
            </w:r>
          </w:p>
        </w:tc>
        <w:tc>
          <w:tcPr>
            <w:tcW w:w="2880" w:type="dxa"/>
          </w:tcPr>
          <w:p w14:paraId="499E99B3" w14:textId="77777777" w:rsidR="005178BF" w:rsidRPr="00F22A2A" w:rsidRDefault="005178BF" w:rsidP="0076457D">
            <w:r w:rsidRPr="00F22A2A">
              <w:t>Non-officer LNC members</w:t>
            </w:r>
          </w:p>
        </w:tc>
        <w:tc>
          <w:tcPr>
            <w:tcW w:w="2340" w:type="dxa"/>
          </w:tcPr>
          <w:p w14:paraId="647B47B5" w14:textId="77777777" w:rsidR="005178BF" w:rsidRDefault="005178BF" w:rsidP="0076457D">
            <w:r>
              <w:t>* Committee Selected</w:t>
            </w:r>
          </w:p>
        </w:tc>
      </w:tr>
      <w:tr w:rsidR="005178BF" w14:paraId="420962F9" w14:textId="77777777" w:rsidTr="0076457D">
        <w:trPr>
          <w:jc w:val="center"/>
        </w:trPr>
        <w:tc>
          <w:tcPr>
            <w:tcW w:w="1620" w:type="dxa"/>
          </w:tcPr>
          <w:p w14:paraId="4E526DA6" w14:textId="77777777" w:rsidR="005178BF" w:rsidRDefault="005178BF" w:rsidP="0076457D">
            <w:r>
              <w:t>Awards</w:t>
            </w:r>
          </w:p>
        </w:tc>
        <w:tc>
          <w:tcPr>
            <w:tcW w:w="3240" w:type="dxa"/>
          </w:tcPr>
          <w:p w14:paraId="4B4564C0" w14:textId="77777777" w:rsidR="005178BF" w:rsidRPr="00D011C7" w:rsidRDefault="005178BF" w:rsidP="0076457D">
            <w:r>
              <w:t>Five members, including up to 2 non-LNC members</w:t>
            </w:r>
          </w:p>
        </w:tc>
        <w:tc>
          <w:tcPr>
            <w:tcW w:w="2880" w:type="dxa"/>
          </w:tcPr>
          <w:p w14:paraId="403705B9" w14:textId="77777777" w:rsidR="005178BF" w:rsidRDefault="005178BF" w:rsidP="0076457D">
            <w:r>
              <w:t xml:space="preserve">LNC – Each cycle </w:t>
            </w:r>
            <w:proofErr w:type="gramStart"/>
            <w:r>
              <w:t>strive</w:t>
            </w:r>
            <w:proofErr w:type="gramEnd"/>
            <w:r>
              <w:t xml:space="preserve"> to keep 2 members of past Awards Committee</w:t>
            </w:r>
          </w:p>
        </w:tc>
        <w:tc>
          <w:tcPr>
            <w:tcW w:w="2340" w:type="dxa"/>
          </w:tcPr>
          <w:p w14:paraId="19E35A3C" w14:textId="77777777" w:rsidR="005178BF" w:rsidRDefault="005178BF" w:rsidP="0076457D">
            <w:r>
              <w:t>* Committee Selected</w:t>
            </w:r>
          </w:p>
        </w:tc>
      </w:tr>
      <w:tr w:rsidR="005178BF" w14:paraId="7135A312" w14:textId="77777777" w:rsidTr="0076457D">
        <w:trPr>
          <w:jc w:val="center"/>
        </w:trPr>
        <w:tc>
          <w:tcPr>
            <w:tcW w:w="1620" w:type="dxa"/>
          </w:tcPr>
          <w:p w14:paraId="7D26C69E" w14:textId="77777777" w:rsidR="005178BF" w:rsidRDefault="005178BF" w:rsidP="0076457D">
            <w:r>
              <w:t>Ballot Access</w:t>
            </w:r>
          </w:p>
        </w:tc>
        <w:tc>
          <w:tcPr>
            <w:tcW w:w="3240" w:type="dxa"/>
          </w:tcPr>
          <w:p w14:paraId="539E8545" w14:textId="77777777" w:rsidR="005178BF" w:rsidRPr="005C5A2B" w:rsidRDefault="005178BF" w:rsidP="0076457D">
            <w:r>
              <w:t>Fi</w:t>
            </w:r>
            <w:r w:rsidRPr="005C5A2B">
              <w:t>ve party members, no less th</w:t>
            </w:r>
            <w:r>
              <w:t>an three of which shall be LNC M</w:t>
            </w:r>
            <w:r w:rsidRPr="005C5A2B">
              <w:t xml:space="preserve">embers </w:t>
            </w:r>
            <w:r w:rsidRPr="005178BF">
              <w:rPr>
                <w:b/>
                <w:strike/>
                <w:color w:val="FF0000"/>
              </w:rPr>
              <w:t>or Alternates</w:t>
            </w:r>
            <w:r w:rsidRPr="005178BF">
              <w:rPr>
                <w:color w:val="FF0000"/>
              </w:rPr>
              <w:t xml:space="preserve"> </w:t>
            </w:r>
          </w:p>
        </w:tc>
        <w:tc>
          <w:tcPr>
            <w:tcW w:w="2880" w:type="dxa"/>
          </w:tcPr>
          <w:p w14:paraId="036B9B3C" w14:textId="77777777" w:rsidR="005178BF" w:rsidRPr="0009170E" w:rsidRDefault="005178BF" w:rsidP="0076457D">
            <w:r>
              <w:t xml:space="preserve">LNC Members </w:t>
            </w:r>
            <w:r w:rsidRPr="005178BF">
              <w:rPr>
                <w:b/>
                <w:strike/>
                <w:color w:val="FF0000"/>
              </w:rPr>
              <w:t>or Alternates</w:t>
            </w:r>
            <w:r>
              <w:t xml:space="preserve"> selected by LNC</w:t>
            </w:r>
            <w:r w:rsidRPr="005C5A2B">
              <w:t xml:space="preserve"> using </w:t>
            </w:r>
            <w:r>
              <w:t>a</w:t>
            </w:r>
            <w:r w:rsidRPr="005C5A2B">
              <w:t>pproval voting</w:t>
            </w:r>
            <w:r>
              <w:t>, non-LNC members selected by the LNC Chair</w:t>
            </w:r>
          </w:p>
        </w:tc>
        <w:tc>
          <w:tcPr>
            <w:tcW w:w="2340" w:type="dxa"/>
          </w:tcPr>
          <w:p w14:paraId="522F073D" w14:textId="77777777" w:rsidR="005178BF" w:rsidRPr="0009170E" w:rsidRDefault="005178BF" w:rsidP="0076457D">
            <w:r>
              <w:t>LNC Chair</w:t>
            </w:r>
          </w:p>
        </w:tc>
      </w:tr>
      <w:tr w:rsidR="005178BF" w14:paraId="0C235DDB" w14:textId="77777777" w:rsidTr="0076457D">
        <w:trPr>
          <w:jc w:val="center"/>
        </w:trPr>
        <w:tc>
          <w:tcPr>
            <w:tcW w:w="1620" w:type="dxa"/>
          </w:tcPr>
          <w:p w14:paraId="31BDE9AB" w14:textId="77777777" w:rsidR="005178BF" w:rsidRDefault="005178BF" w:rsidP="0076457D">
            <w:r>
              <w:t>Candidate Support Committee</w:t>
            </w:r>
          </w:p>
        </w:tc>
        <w:tc>
          <w:tcPr>
            <w:tcW w:w="3240" w:type="dxa"/>
          </w:tcPr>
          <w:p w14:paraId="5DBA0FF9" w14:textId="77777777" w:rsidR="005178BF" w:rsidRPr="00CF3C75" w:rsidRDefault="005178BF" w:rsidP="0076457D">
            <w:r w:rsidRPr="00CF3C75">
              <w:t xml:space="preserve">Five LNC members </w:t>
            </w:r>
            <w:r w:rsidRPr="005178BF">
              <w:rPr>
                <w:b/>
                <w:strike/>
                <w:color w:val="FF0000"/>
              </w:rPr>
              <w:t>or LNC alternates</w:t>
            </w:r>
            <w:r w:rsidRPr="00CF3C75">
              <w:t xml:space="preserve"> and two non-LNC members of the LP</w:t>
            </w:r>
          </w:p>
        </w:tc>
        <w:tc>
          <w:tcPr>
            <w:tcW w:w="2880" w:type="dxa"/>
          </w:tcPr>
          <w:p w14:paraId="4603AEE7" w14:textId="77777777" w:rsidR="005178BF" w:rsidRPr="00CF3C75" w:rsidRDefault="005178BF" w:rsidP="0076457D">
            <w:r w:rsidRPr="00CF3C75">
              <w:t>LNC members elected by the LNC; non-LNC members appointed by the LNC Chair based on recommendations from the LNC members of the committee</w:t>
            </w:r>
          </w:p>
        </w:tc>
        <w:tc>
          <w:tcPr>
            <w:tcW w:w="2340" w:type="dxa"/>
          </w:tcPr>
          <w:p w14:paraId="1659BFE4" w14:textId="77777777" w:rsidR="005178BF" w:rsidRPr="00CF3C75" w:rsidRDefault="005178BF" w:rsidP="0076457D">
            <w:r w:rsidRPr="00CF3C75">
              <w:t>* Committee Selected</w:t>
            </w:r>
          </w:p>
        </w:tc>
      </w:tr>
      <w:tr w:rsidR="005178BF" w14:paraId="43BBDAB7" w14:textId="77777777" w:rsidTr="0076457D">
        <w:trPr>
          <w:jc w:val="center"/>
        </w:trPr>
        <w:tc>
          <w:tcPr>
            <w:tcW w:w="1620" w:type="dxa"/>
          </w:tcPr>
          <w:p w14:paraId="43D44DBC" w14:textId="77777777" w:rsidR="005178BF" w:rsidRDefault="005178BF" w:rsidP="0076457D">
            <w:r>
              <w:t>Convention Oversight</w:t>
            </w:r>
          </w:p>
        </w:tc>
        <w:tc>
          <w:tcPr>
            <w:tcW w:w="3240" w:type="dxa"/>
          </w:tcPr>
          <w:p w14:paraId="42B70175" w14:textId="77777777" w:rsidR="005178BF" w:rsidRDefault="005178BF" w:rsidP="0076457D">
            <w:r w:rsidRPr="00105389">
              <w:t>Seven members, with a minimum of f</w:t>
            </w:r>
            <w:r w:rsidRPr="0009170E">
              <w:t>our L</w:t>
            </w:r>
            <w:r>
              <w:t xml:space="preserve">NC Members </w:t>
            </w:r>
            <w:r w:rsidRPr="005178BF">
              <w:rPr>
                <w:b/>
                <w:strike/>
                <w:color w:val="FF0000"/>
              </w:rPr>
              <w:t>or Alternates</w:t>
            </w:r>
            <w:r>
              <w:t>, plus a minimum of two</w:t>
            </w:r>
            <w:r w:rsidRPr="0009170E">
              <w:t xml:space="preserve"> non-LNC members who are recommended by the Convention Oversight Committee</w:t>
            </w:r>
          </w:p>
          <w:p w14:paraId="01BFCF62" w14:textId="77777777" w:rsidR="005178BF" w:rsidRPr="0009170E" w:rsidRDefault="005178BF" w:rsidP="0076457D"/>
        </w:tc>
        <w:tc>
          <w:tcPr>
            <w:tcW w:w="2880" w:type="dxa"/>
          </w:tcPr>
          <w:p w14:paraId="368388F7" w14:textId="77777777" w:rsidR="005178BF" w:rsidRPr="0009170E" w:rsidRDefault="005178BF" w:rsidP="0076457D">
            <w:r w:rsidRPr="0009170E">
              <w:t>LNC members selected by the LNC, non-LNC members selected by the LNC Chair</w:t>
            </w:r>
          </w:p>
        </w:tc>
        <w:tc>
          <w:tcPr>
            <w:tcW w:w="2340" w:type="dxa"/>
          </w:tcPr>
          <w:p w14:paraId="6F2A4592" w14:textId="77777777" w:rsidR="005178BF" w:rsidRPr="0009170E" w:rsidRDefault="005178BF" w:rsidP="0076457D">
            <w:r w:rsidRPr="0009170E">
              <w:t>LNC Chair Selected</w:t>
            </w:r>
          </w:p>
        </w:tc>
      </w:tr>
      <w:tr w:rsidR="005178BF" w14:paraId="359A6719" w14:textId="77777777" w:rsidTr="0076457D">
        <w:trPr>
          <w:jc w:val="center"/>
        </w:trPr>
        <w:tc>
          <w:tcPr>
            <w:tcW w:w="1620" w:type="dxa"/>
          </w:tcPr>
          <w:p w14:paraId="18C26EE2" w14:textId="77777777" w:rsidR="005178BF" w:rsidRDefault="005178BF" w:rsidP="0076457D">
            <w:r>
              <w:lastRenderedPageBreak/>
              <w:t>Employment Policy and Compensation</w:t>
            </w:r>
          </w:p>
        </w:tc>
        <w:tc>
          <w:tcPr>
            <w:tcW w:w="3240" w:type="dxa"/>
          </w:tcPr>
          <w:p w14:paraId="762483C1" w14:textId="77777777" w:rsidR="005178BF" w:rsidRDefault="005178BF" w:rsidP="0076457D">
            <w:r>
              <w:t xml:space="preserve">Three LNC Members </w:t>
            </w:r>
            <w:r w:rsidRPr="005178BF">
              <w:rPr>
                <w:b/>
                <w:strike/>
                <w:color w:val="FF0000"/>
              </w:rPr>
              <w:t>or Alternates</w:t>
            </w:r>
            <w:r w:rsidRPr="00E55B44">
              <w:t xml:space="preserve"> other than the LNC Chair</w:t>
            </w:r>
          </w:p>
        </w:tc>
        <w:tc>
          <w:tcPr>
            <w:tcW w:w="2880" w:type="dxa"/>
          </w:tcPr>
          <w:p w14:paraId="71DF7108" w14:textId="77777777" w:rsidR="005178BF" w:rsidRDefault="005178BF" w:rsidP="0076457D">
            <w:r>
              <w:t>LNC</w:t>
            </w:r>
          </w:p>
        </w:tc>
        <w:tc>
          <w:tcPr>
            <w:tcW w:w="2340" w:type="dxa"/>
          </w:tcPr>
          <w:p w14:paraId="24002BBB" w14:textId="77777777" w:rsidR="005178BF" w:rsidRDefault="005178BF" w:rsidP="0076457D">
            <w:r>
              <w:t>* Committee Selected</w:t>
            </w:r>
          </w:p>
        </w:tc>
      </w:tr>
      <w:tr w:rsidR="005178BF" w14:paraId="731C8DC3" w14:textId="77777777" w:rsidTr="0076457D">
        <w:trPr>
          <w:jc w:val="center"/>
        </w:trPr>
        <w:tc>
          <w:tcPr>
            <w:tcW w:w="1620" w:type="dxa"/>
          </w:tcPr>
          <w:p w14:paraId="7F71EC77" w14:textId="77777777" w:rsidR="005178BF" w:rsidRDefault="005178BF" w:rsidP="0076457D">
            <w:r>
              <w:t>Executive</w:t>
            </w:r>
          </w:p>
        </w:tc>
        <w:tc>
          <w:tcPr>
            <w:tcW w:w="3240" w:type="dxa"/>
          </w:tcPr>
          <w:p w14:paraId="50898EE2" w14:textId="77777777" w:rsidR="005178BF" w:rsidRDefault="005178BF" w:rsidP="0076457D">
            <w:r>
              <w:t>Four Officers + Any # of LNC Members</w:t>
            </w:r>
          </w:p>
        </w:tc>
        <w:tc>
          <w:tcPr>
            <w:tcW w:w="2880" w:type="dxa"/>
          </w:tcPr>
          <w:p w14:paraId="483B6578" w14:textId="77777777" w:rsidR="005178BF" w:rsidRDefault="005178BF" w:rsidP="0076457D">
            <w:r>
              <w:t>LNC</w:t>
            </w:r>
          </w:p>
        </w:tc>
        <w:tc>
          <w:tcPr>
            <w:tcW w:w="2340" w:type="dxa"/>
          </w:tcPr>
          <w:p w14:paraId="29B07F9E" w14:textId="77777777" w:rsidR="005178BF" w:rsidRDefault="005178BF" w:rsidP="0076457D">
            <w:r>
              <w:t>LNC Chair Selected</w:t>
            </w:r>
          </w:p>
        </w:tc>
      </w:tr>
      <w:tr w:rsidR="005178BF" w14:paraId="3D2DAB70" w14:textId="77777777" w:rsidTr="0076457D">
        <w:trPr>
          <w:jc w:val="center"/>
        </w:trPr>
        <w:tc>
          <w:tcPr>
            <w:tcW w:w="1620" w:type="dxa"/>
          </w:tcPr>
          <w:p w14:paraId="297768FA" w14:textId="77777777" w:rsidR="005178BF" w:rsidRDefault="005178BF" w:rsidP="0076457D">
            <w:r>
              <w:t>Historical Preservation Committee</w:t>
            </w:r>
          </w:p>
        </w:tc>
        <w:tc>
          <w:tcPr>
            <w:tcW w:w="3240" w:type="dxa"/>
          </w:tcPr>
          <w:p w14:paraId="65031177" w14:textId="77777777" w:rsidR="005178BF" w:rsidRDefault="005178BF" w:rsidP="0076457D">
            <w:r>
              <w:t>A minimum of five and up to seven Members</w:t>
            </w:r>
          </w:p>
        </w:tc>
        <w:tc>
          <w:tcPr>
            <w:tcW w:w="2880" w:type="dxa"/>
          </w:tcPr>
          <w:p w14:paraId="41C1E97B" w14:textId="77777777" w:rsidR="005178BF" w:rsidRDefault="005178BF" w:rsidP="0076457D">
            <w:r>
              <w:t>Committee Chair selected by LNC; remaining members selected by the Committee Chair</w:t>
            </w:r>
          </w:p>
        </w:tc>
        <w:tc>
          <w:tcPr>
            <w:tcW w:w="2340" w:type="dxa"/>
          </w:tcPr>
          <w:p w14:paraId="4726F910" w14:textId="77777777" w:rsidR="005178BF" w:rsidRDefault="005178BF" w:rsidP="0076457D">
            <w:r>
              <w:t>LNC</w:t>
            </w:r>
          </w:p>
        </w:tc>
      </w:tr>
      <w:tr w:rsidR="005178BF" w14:paraId="78B6B21D" w14:textId="77777777" w:rsidTr="0076457D">
        <w:trPr>
          <w:jc w:val="center"/>
        </w:trPr>
        <w:tc>
          <w:tcPr>
            <w:tcW w:w="1620" w:type="dxa"/>
          </w:tcPr>
          <w:p w14:paraId="1C16AC40" w14:textId="77777777" w:rsidR="005178BF" w:rsidRDefault="005178BF" w:rsidP="0076457D">
            <w:r>
              <w:t>Information Technology Committee</w:t>
            </w:r>
          </w:p>
        </w:tc>
        <w:tc>
          <w:tcPr>
            <w:tcW w:w="3240" w:type="dxa"/>
          </w:tcPr>
          <w:p w14:paraId="2CDACE72" w14:textId="77777777" w:rsidR="005178BF" w:rsidRDefault="005178BF" w:rsidP="0076457D">
            <w:r>
              <w:t xml:space="preserve">Two LNC Members </w:t>
            </w:r>
            <w:r w:rsidRPr="005178BF">
              <w:rPr>
                <w:b/>
                <w:strike/>
                <w:color w:val="FF0000"/>
              </w:rPr>
              <w:t>or Alternates</w:t>
            </w:r>
            <w:r>
              <w:t>, plus up to 5</w:t>
            </w:r>
            <w:r w:rsidRPr="00D011C7">
              <w:t xml:space="preserve"> non-LNC members who are recommended by the IT Committee</w:t>
            </w:r>
          </w:p>
        </w:tc>
        <w:tc>
          <w:tcPr>
            <w:tcW w:w="2880" w:type="dxa"/>
          </w:tcPr>
          <w:p w14:paraId="612EB1EB" w14:textId="77777777" w:rsidR="005178BF" w:rsidRDefault="005178BF" w:rsidP="0076457D">
            <w:r>
              <w:t>LNC Chair</w:t>
            </w:r>
          </w:p>
        </w:tc>
        <w:tc>
          <w:tcPr>
            <w:tcW w:w="2340" w:type="dxa"/>
          </w:tcPr>
          <w:p w14:paraId="576C81A6" w14:textId="77777777" w:rsidR="005178BF" w:rsidRDefault="005178BF" w:rsidP="0076457D">
            <w:r>
              <w:t>* Committee Selected</w:t>
            </w:r>
          </w:p>
        </w:tc>
      </w:tr>
    </w:tbl>
    <w:p w14:paraId="13DC098F" w14:textId="77777777" w:rsidR="005178BF" w:rsidRDefault="005178BF" w:rsidP="005178BF"/>
    <w:p w14:paraId="7B6772B6" w14:textId="77777777" w:rsidR="005178BF" w:rsidRDefault="005178BF" w:rsidP="005178BF">
      <w:r>
        <w:t>* See Section 1.03.4 below regarding interim chairs</w:t>
      </w:r>
    </w:p>
    <w:p w14:paraId="4AA8A00F" w14:textId="77777777" w:rsidR="005178BF" w:rsidRDefault="005178BF" w:rsidP="005178BF"/>
    <w:p w14:paraId="421147AD" w14:textId="77777777" w:rsidR="005178BF" w:rsidRDefault="005178BF" w:rsidP="005178BF">
      <w:pPr>
        <w:pStyle w:val="Heading5"/>
      </w:pPr>
      <w:bookmarkStart w:id="3" w:name="_Toc405579583"/>
      <w:r>
        <w:t>Committee Terms of Office</w:t>
      </w:r>
      <w:bookmarkEnd w:id="3"/>
    </w:p>
    <w:p w14:paraId="2BF784BA" w14:textId="77777777" w:rsidR="005178BF" w:rsidRDefault="005178BF" w:rsidP="005178BF"/>
    <w:p w14:paraId="51AB94FB" w14:textId="77777777" w:rsidR="005178BF" w:rsidRDefault="005178BF" w:rsidP="005178BF">
      <w:r w:rsidRPr="00F7591E">
        <w:t xml:space="preserve">With the exception of the Convention Oversight Committee, </w:t>
      </w:r>
      <w:r>
        <w:t>t</w:t>
      </w:r>
      <w:r w:rsidRPr="00D47C95">
        <w:t xml:space="preserve">he terms of office of all project managers, committee chairs, and committee members shall expire with the administration that appoints them, or when their successors are chosen, whichever occurs </w:t>
      </w:r>
      <w:r w:rsidRPr="00F7591E">
        <w:t>first.  The term of office for the Convention Oversight Committee shall expire 90 days following the close of the convention.</w:t>
      </w:r>
      <w:r>
        <w:rPr>
          <w:rStyle w:val="EndnoteReference"/>
        </w:rPr>
        <w:t xml:space="preserve"> </w:t>
      </w:r>
      <w:r>
        <w:rPr>
          <w:rStyle w:val="EndnoteReference"/>
        </w:rPr>
        <w:endnoteReference w:id="3"/>
      </w:r>
    </w:p>
    <w:p w14:paraId="3E7F50FA" w14:textId="77777777" w:rsidR="005178BF" w:rsidRDefault="005178BF" w:rsidP="005178BF"/>
    <w:p w14:paraId="355260F6" w14:textId="77777777" w:rsidR="005178BF" w:rsidRDefault="005178BF" w:rsidP="005178BF">
      <w:pPr>
        <w:pStyle w:val="Heading5"/>
      </w:pPr>
      <w:bookmarkStart w:id="4" w:name="_Toc405579584"/>
      <w:r>
        <w:t>Chair as Nonvoting Member of Committees</w:t>
      </w:r>
      <w:bookmarkEnd w:id="4"/>
    </w:p>
    <w:p w14:paraId="345E848D" w14:textId="77777777" w:rsidR="005178BF" w:rsidRDefault="005178BF" w:rsidP="005178BF"/>
    <w:p w14:paraId="290FDE21" w14:textId="77777777" w:rsidR="005178BF" w:rsidRDefault="005178BF" w:rsidP="005178BF">
      <w:r>
        <w:t xml:space="preserve">The Chair shall </w:t>
      </w:r>
      <w:r w:rsidRPr="005E325F">
        <w:t xml:space="preserve">serve as a nonvoting member of all </w:t>
      </w:r>
      <w:r>
        <w:t xml:space="preserve">LNC created </w:t>
      </w:r>
      <w:r w:rsidRPr="005E325F">
        <w:t>committees</w:t>
      </w:r>
      <w:r>
        <w:t>, except where specifically appointed to the committee as a voting member.</w:t>
      </w:r>
      <w:r>
        <w:rPr>
          <w:rStyle w:val="EndnoteReference"/>
        </w:rPr>
        <w:endnoteReference w:id="4"/>
      </w:r>
    </w:p>
    <w:p w14:paraId="60C967B6" w14:textId="77777777" w:rsidR="005178BF" w:rsidRDefault="005178BF" w:rsidP="005178BF"/>
    <w:p w14:paraId="299C9526" w14:textId="77777777" w:rsidR="005178BF" w:rsidRDefault="005178BF" w:rsidP="005178BF">
      <w:pPr>
        <w:pStyle w:val="Heading5"/>
      </w:pPr>
      <w:bookmarkStart w:id="5" w:name="_Toc405579585"/>
      <w:r>
        <w:t>Interim Committee Chairs</w:t>
      </w:r>
      <w:bookmarkEnd w:id="5"/>
    </w:p>
    <w:p w14:paraId="77129916" w14:textId="77777777" w:rsidR="005178BF" w:rsidRDefault="005178BF" w:rsidP="005178BF"/>
    <w:p w14:paraId="1F87C95F" w14:textId="45853DBB" w:rsidR="005178BF" w:rsidRDefault="005178BF" w:rsidP="005178BF">
      <w:r>
        <w:t>The Chair shall have the authority to appoint an interim chair for all non-standing committees of the LNC which select their own permanent chair. The interim chair shall serve until a permanent chair is chosen by the committee.</w:t>
      </w:r>
    </w:p>
    <w:p w14:paraId="239E17FC" w14:textId="030AEB5A" w:rsidR="005178BF" w:rsidRDefault="005178BF" w:rsidP="005178BF"/>
    <w:p w14:paraId="1FD3B0A2" w14:textId="2BCF2D5A" w:rsidR="005178BF" w:rsidRPr="005178BF" w:rsidRDefault="005178BF" w:rsidP="005178BF">
      <w:pPr>
        <w:pStyle w:val="Heading5"/>
        <w:rPr>
          <w:b/>
          <w:color w:val="00B0F0"/>
          <w:u w:val="single"/>
        </w:rPr>
      </w:pPr>
      <w:r w:rsidRPr="005178BF">
        <w:rPr>
          <w:b/>
          <w:color w:val="00B0F0"/>
          <w:u w:val="single"/>
        </w:rPr>
        <w:t>Participation by Alternates</w:t>
      </w:r>
      <w:bookmarkStart w:id="6" w:name="_GoBack"/>
      <w:bookmarkEnd w:id="6"/>
    </w:p>
    <w:p w14:paraId="172C0142" w14:textId="77777777" w:rsidR="005178BF" w:rsidRPr="005178BF" w:rsidRDefault="005178BF" w:rsidP="005178BF">
      <w:pPr>
        <w:rPr>
          <w:b/>
          <w:color w:val="00B0F0"/>
          <w:u w:val="single"/>
        </w:rPr>
      </w:pPr>
    </w:p>
    <w:p w14:paraId="0E39029E" w14:textId="0F060F8E" w:rsidR="005178BF" w:rsidRPr="005178BF" w:rsidRDefault="005178BF" w:rsidP="005178BF">
      <w:pPr>
        <w:rPr>
          <w:b/>
          <w:color w:val="00B0F0"/>
          <w:u w:val="single"/>
        </w:rPr>
      </w:pPr>
      <w:r w:rsidRPr="005178BF">
        <w:rPr>
          <w:b/>
          <w:color w:val="00B0F0"/>
          <w:u w:val="single"/>
        </w:rPr>
        <w:t>Unless explicitly excluded, an alternate may fill any appointment requiring an LNC member.</w:t>
      </w:r>
    </w:p>
    <w:p w14:paraId="54F39623" w14:textId="77777777" w:rsidR="005178BF" w:rsidRDefault="005178BF" w:rsidP="005178BF"/>
    <w:p w14:paraId="069FD0CE" w14:textId="77777777" w:rsidR="00485A27" w:rsidRDefault="000D670E"/>
    <w:sectPr w:rsidR="00485A27" w:rsidSect="00542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1E664" w14:textId="77777777" w:rsidR="000D670E" w:rsidRDefault="000D670E" w:rsidP="005178BF">
      <w:r>
        <w:separator/>
      </w:r>
    </w:p>
  </w:endnote>
  <w:endnote w:type="continuationSeparator" w:id="0">
    <w:p w14:paraId="1D031F0E" w14:textId="77777777" w:rsidR="000D670E" w:rsidRDefault="000D670E" w:rsidP="005178BF">
      <w:r>
        <w:continuationSeparator/>
      </w:r>
    </w:p>
  </w:endnote>
  <w:endnote w:id="1">
    <w:p w14:paraId="3744F60A" w14:textId="77777777" w:rsidR="005178BF" w:rsidRPr="00F22A2A" w:rsidRDefault="005178BF" w:rsidP="005178BF">
      <w:pPr>
        <w:pStyle w:val="EndnoteText"/>
        <w:rPr>
          <w:sz w:val="24"/>
          <w:szCs w:val="24"/>
        </w:rPr>
      </w:pPr>
      <w:r w:rsidRPr="00F22A2A">
        <w:rPr>
          <w:rStyle w:val="EndnoteReference"/>
          <w:sz w:val="24"/>
          <w:szCs w:val="24"/>
        </w:rPr>
        <w:endnoteRef/>
      </w:r>
      <w:r w:rsidRPr="00F22A2A">
        <w:rPr>
          <w:sz w:val="24"/>
          <w:szCs w:val="24"/>
        </w:rPr>
        <w:t xml:space="preserve"> In the absence of this rule and Bylaw Article </w:t>
      </w:r>
      <w:r>
        <w:rPr>
          <w:sz w:val="24"/>
          <w:szCs w:val="24"/>
        </w:rPr>
        <w:t>9</w:t>
      </w:r>
      <w:r w:rsidRPr="00F22A2A">
        <w:rPr>
          <w:sz w:val="24"/>
          <w:szCs w:val="24"/>
        </w:rPr>
        <w:t>.2, the LNC would select the committee sizes, select the committee members, and would have the option of appointing the</w:t>
      </w:r>
      <w:r w:rsidRPr="00DB355D">
        <w:rPr>
          <w:sz w:val="24"/>
          <w:szCs w:val="24"/>
        </w:rPr>
        <w:t xml:space="preserve"> committee chairs.  See RONR p. 492, lines 13-22.</w:t>
      </w:r>
    </w:p>
    <w:p w14:paraId="6B9F9DC5" w14:textId="77777777" w:rsidR="005178BF" w:rsidRDefault="005178BF" w:rsidP="005178BF">
      <w:pPr>
        <w:pStyle w:val="EndnoteText"/>
        <w:rPr>
          <w:sz w:val="24"/>
          <w:szCs w:val="24"/>
        </w:rPr>
      </w:pPr>
    </w:p>
  </w:endnote>
  <w:endnote w:id="2">
    <w:p w14:paraId="65747AFC" w14:textId="77777777" w:rsidR="005178BF" w:rsidRPr="00DB355D" w:rsidRDefault="005178BF" w:rsidP="005178BF">
      <w:pPr>
        <w:pStyle w:val="EndnoteText"/>
        <w:rPr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F22A2A">
        <w:rPr>
          <w:sz w:val="24"/>
          <w:szCs w:val="24"/>
        </w:rPr>
        <w:t xml:space="preserve">Bylaw Article </w:t>
      </w:r>
      <w:r>
        <w:rPr>
          <w:sz w:val="24"/>
          <w:szCs w:val="24"/>
        </w:rPr>
        <w:t>9</w:t>
      </w:r>
      <w:r w:rsidRPr="00F22A2A">
        <w:rPr>
          <w:sz w:val="24"/>
          <w:szCs w:val="24"/>
        </w:rPr>
        <w:t>.2 requires a standing Audit Committee and specifies the details noted in the “size” and “member selection” columns of this table.  In the absence of this row, the non-officer LNC members would have the option of appointing the committee chair.</w:t>
      </w:r>
      <w:r>
        <w:rPr>
          <w:sz w:val="24"/>
          <w:szCs w:val="24"/>
        </w:rPr>
        <w:t xml:space="preserve"> </w:t>
      </w:r>
      <w:r w:rsidRPr="00DB355D">
        <w:rPr>
          <w:sz w:val="24"/>
          <w:szCs w:val="24"/>
        </w:rPr>
        <w:t xml:space="preserve"> See RONR p. 492, lines 20-22.</w:t>
      </w:r>
    </w:p>
    <w:p w14:paraId="409F0F75" w14:textId="77777777" w:rsidR="005178BF" w:rsidRDefault="005178BF" w:rsidP="005178BF">
      <w:pPr>
        <w:pStyle w:val="EndnoteText"/>
      </w:pPr>
    </w:p>
  </w:endnote>
  <w:endnote w:id="3">
    <w:p w14:paraId="3120C349" w14:textId="77777777" w:rsidR="005178BF" w:rsidRPr="00F7591E" w:rsidRDefault="005178BF" w:rsidP="005178BF">
      <w:pPr>
        <w:pStyle w:val="EndnoteText"/>
        <w:rPr>
          <w:sz w:val="24"/>
          <w:szCs w:val="24"/>
        </w:rPr>
      </w:pPr>
      <w:r w:rsidRPr="00411E75">
        <w:rPr>
          <w:rStyle w:val="EndnoteReference"/>
          <w:sz w:val="24"/>
          <w:szCs w:val="24"/>
        </w:rPr>
        <w:endnoteRef/>
      </w:r>
      <w:r>
        <w:rPr>
          <w:sz w:val="24"/>
          <w:szCs w:val="24"/>
        </w:rPr>
        <w:t xml:space="preserve"> </w:t>
      </w:r>
      <w:r w:rsidRPr="00F7591E">
        <w:rPr>
          <w:sz w:val="24"/>
          <w:szCs w:val="24"/>
        </w:rPr>
        <w:t>In the absence of this rule, the term of office of a special committee would expire when the assigned task is completed and the committee reported back to the assembly (see RONR p. 492 lines 3-7), except that in a board the special committee would expire with the body that appointed it (see RONR p. 502 lines 31-35).  Standing committees are appointed for a term corresponding to that of the officers, but the members of standing committees continue their duties until their successors are chosen (see RONR p. 502 lines 14-25).</w:t>
      </w:r>
    </w:p>
    <w:p w14:paraId="50F0A1CF" w14:textId="77777777" w:rsidR="005178BF" w:rsidRDefault="005178BF" w:rsidP="005178BF">
      <w:pPr>
        <w:pStyle w:val="EndnoteText"/>
        <w:rPr>
          <w:sz w:val="24"/>
          <w:szCs w:val="24"/>
        </w:rPr>
      </w:pPr>
    </w:p>
  </w:endnote>
  <w:endnote w:id="4">
    <w:p w14:paraId="3A7C5752" w14:textId="77777777" w:rsidR="005178BF" w:rsidRDefault="005178BF" w:rsidP="005178BF">
      <w:pPr>
        <w:pStyle w:val="EndnoteText"/>
        <w:rPr>
          <w:sz w:val="24"/>
          <w:szCs w:val="24"/>
        </w:rPr>
      </w:pPr>
      <w:r>
        <w:rPr>
          <w:rStyle w:val="EndnoteReference"/>
          <w:sz w:val="24"/>
          <w:szCs w:val="24"/>
        </w:rPr>
        <w:endnoteRef/>
      </w:r>
      <w:r>
        <w:rPr>
          <w:sz w:val="24"/>
          <w:szCs w:val="24"/>
        </w:rPr>
        <w:t xml:space="preserve"> In the absence of this rule, the chair would not automatically be a member – voting or</w:t>
      </w:r>
      <w:r w:rsidRPr="00DB355D">
        <w:rPr>
          <w:sz w:val="24"/>
          <w:szCs w:val="24"/>
        </w:rPr>
        <w:t xml:space="preserve"> nonvoting – on any committee, unless appointed to the position.  See RONR p. 456-457.</w:t>
      </w:r>
    </w:p>
    <w:p w14:paraId="4F2EA574" w14:textId="77777777" w:rsidR="005178BF" w:rsidRDefault="005178BF" w:rsidP="005178BF">
      <w:pPr>
        <w:pStyle w:val="EndnoteText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6C86B" w14:textId="77777777" w:rsidR="000D670E" w:rsidRDefault="000D670E" w:rsidP="005178BF">
      <w:r>
        <w:separator/>
      </w:r>
    </w:p>
  </w:footnote>
  <w:footnote w:type="continuationSeparator" w:id="0">
    <w:p w14:paraId="47F76358" w14:textId="77777777" w:rsidR="000D670E" w:rsidRDefault="000D670E" w:rsidP="00517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2DC6"/>
    <w:multiLevelType w:val="multilevel"/>
    <w:tmpl w:val="9B06C3B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2901C69"/>
    <w:multiLevelType w:val="hybridMultilevel"/>
    <w:tmpl w:val="937A31EA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7C406B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BF"/>
    <w:rsid w:val="000D670E"/>
    <w:rsid w:val="00503278"/>
    <w:rsid w:val="005178BF"/>
    <w:rsid w:val="0054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28BC"/>
  <w15:chartTrackingRefBased/>
  <w15:docId w15:val="{C85D00B4-0462-D04F-99FC-EFB8513A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178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178B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78BF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line="200" w:lineRule="exact"/>
      <w:jc w:val="center"/>
      <w:outlineLvl w:val="2"/>
    </w:pPr>
    <w:rPr>
      <w:rFonts w:ascii="Arial" w:hAnsi="Arial" w:cs="Arial"/>
      <w:sz w:val="40"/>
      <w:szCs w:val="20"/>
    </w:rPr>
  </w:style>
  <w:style w:type="paragraph" w:styleId="Heading4">
    <w:name w:val="heading 4"/>
    <w:basedOn w:val="Normal"/>
    <w:next w:val="Normal"/>
    <w:link w:val="Heading4Char"/>
    <w:qFormat/>
    <w:rsid w:val="005178BF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12" w:line="270" w:lineRule="exact"/>
      <w:jc w:val="center"/>
      <w:outlineLvl w:val="3"/>
    </w:pPr>
    <w:rPr>
      <w:rFonts w:ascii="Arial" w:hAnsi="Arial" w:cs="Arial"/>
      <w:b/>
      <w:bCs/>
      <w:sz w:val="28"/>
      <w:szCs w:val="27"/>
    </w:rPr>
  </w:style>
  <w:style w:type="paragraph" w:styleId="Heading5">
    <w:name w:val="heading 5"/>
    <w:basedOn w:val="Normal"/>
    <w:next w:val="BodyText"/>
    <w:link w:val="Heading5Char"/>
    <w:qFormat/>
    <w:rsid w:val="005178BF"/>
    <w:pPr>
      <w:keepNext/>
      <w:keepLines/>
      <w:numPr>
        <w:ilvl w:val="4"/>
        <w:numId w:val="1"/>
      </w:numPr>
      <w:spacing w:line="180" w:lineRule="atLeast"/>
      <w:outlineLvl w:val="4"/>
    </w:pPr>
    <w:rPr>
      <w:rFonts w:ascii="Arial Black" w:hAnsi="Arial Black"/>
      <w:spacing w:val="-2"/>
      <w:kern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5178BF"/>
    <w:pPr>
      <w:keepNext/>
      <w:numPr>
        <w:ilvl w:val="5"/>
        <w:numId w:val="1"/>
      </w:numPr>
      <w:outlineLvl w:val="5"/>
    </w:pPr>
    <w:rPr>
      <w:rFonts w:ascii="Arial" w:hAnsi="Arial"/>
      <w:i/>
      <w:iCs/>
      <w:spacing w:val="-5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5178BF"/>
    <w:pPr>
      <w:keepNext/>
      <w:numPr>
        <w:ilvl w:val="6"/>
        <w:numId w:val="1"/>
      </w:numPr>
      <w:outlineLvl w:val="6"/>
    </w:pPr>
    <w:rPr>
      <w:rFonts w:ascii="Arial" w:hAnsi="Arial"/>
      <w:b/>
      <w:bCs/>
      <w:spacing w:val="-5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178BF"/>
    <w:pPr>
      <w:keepNext/>
      <w:numPr>
        <w:ilvl w:val="7"/>
        <w:numId w:val="1"/>
      </w:numPr>
      <w:outlineLvl w:val="7"/>
    </w:pPr>
    <w:rPr>
      <w:rFonts w:ascii="Arial" w:hAnsi="Arial"/>
      <w:spacing w:val="-5"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5178BF"/>
    <w:pPr>
      <w:keepNext/>
      <w:numPr>
        <w:ilvl w:val="8"/>
        <w:numId w:val="1"/>
      </w:numPr>
      <w:outlineLvl w:val="8"/>
    </w:pPr>
    <w:rPr>
      <w:rFonts w:ascii="Arial" w:hAnsi="Arial"/>
      <w:b/>
      <w:bCs/>
      <w:spacing w:val="-5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78B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178B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178BF"/>
    <w:rPr>
      <w:rFonts w:ascii="Arial" w:eastAsia="Times New Roman" w:hAnsi="Arial" w:cs="Arial"/>
      <w:sz w:val="40"/>
      <w:szCs w:val="20"/>
    </w:rPr>
  </w:style>
  <w:style w:type="character" w:customStyle="1" w:styleId="Heading4Char">
    <w:name w:val="Heading 4 Char"/>
    <w:basedOn w:val="DefaultParagraphFont"/>
    <w:link w:val="Heading4"/>
    <w:rsid w:val="005178BF"/>
    <w:rPr>
      <w:rFonts w:ascii="Arial" w:eastAsia="Times New Roman" w:hAnsi="Arial" w:cs="Arial"/>
      <w:b/>
      <w:bCs/>
      <w:sz w:val="28"/>
      <w:szCs w:val="27"/>
    </w:rPr>
  </w:style>
  <w:style w:type="character" w:customStyle="1" w:styleId="Heading5Char">
    <w:name w:val="Heading 5 Char"/>
    <w:basedOn w:val="DefaultParagraphFont"/>
    <w:link w:val="Heading5"/>
    <w:rsid w:val="005178BF"/>
    <w:rPr>
      <w:rFonts w:ascii="Arial Black" w:eastAsia="Times New Roman" w:hAnsi="Arial Black" w:cs="Times New Roman"/>
      <w:spacing w:val="-2"/>
      <w:kern w:val="28"/>
      <w:szCs w:val="20"/>
    </w:rPr>
  </w:style>
  <w:style w:type="character" w:customStyle="1" w:styleId="Heading6Char">
    <w:name w:val="Heading 6 Char"/>
    <w:basedOn w:val="DefaultParagraphFont"/>
    <w:link w:val="Heading6"/>
    <w:rsid w:val="005178BF"/>
    <w:rPr>
      <w:rFonts w:ascii="Arial" w:eastAsia="Times New Roman" w:hAnsi="Arial" w:cs="Times New Roman"/>
      <w:i/>
      <w:iCs/>
      <w:spacing w:val="-5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5178BF"/>
    <w:rPr>
      <w:rFonts w:ascii="Arial" w:eastAsia="Times New Roman" w:hAnsi="Arial" w:cs="Times New Roman"/>
      <w:b/>
      <w:bCs/>
      <w:spacing w:val="-5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178BF"/>
    <w:rPr>
      <w:rFonts w:ascii="Arial" w:eastAsia="Times New Roman" w:hAnsi="Arial" w:cs="Times New Roman"/>
      <w:spacing w:val="-5"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5178BF"/>
    <w:rPr>
      <w:rFonts w:ascii="Arial" w:eastAsia="Times New Roman" w:hAnsi="Arial" w:cs="Times New Roman"/>
      <w:b/>
      <w:bCs/>
      <w:spacing w:val="-5"/>
      <w:sz w:val="20"/>
      <w:szCs w:val="20"/>
      <w:u w:val="single"/>
    </w:rPr>
  </w:style>
  <w:style w:type="character" w:customStyle="1" w:styleId="HeadingBaseChar">
    <w:name w:val="Heading Base Char"/>
    <w:rsid w:val="005178BF"/>
    <w:rPr>
      <w:rFonts w:ascii="Arial Black" w:hAnsi="Arial Black"/>
      <w:spacing w:val="-10"/>
      <w:kern w:val="28"/>
      <w:lang w:val="en-US" w:eastAsia="en-US" w:bidi="ar-SA"/>
    </w:rPr>
  </w:style>
  <w:style w:type="paragraph" w:styleId="EndnoteText">
    <w:name w:val="endnote text"/>
    <w:basedOn w:val="Normal"/>
    <w:link w:val="EndnoteTextChar"/>
    <w:semiHidden/>
    <w:rsid w:val="005178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178B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5178BF"/>
    <w:rPr>
      <w:vertAlign w:val="superscript"/>
    </w:rPr>
  </w:style>
  <w:style w:type="paragraph" w:styleId="ListParagraph">
    <w:name w:val="List Paragraph"/>
    <w:basedOn w:val="Normal"/>
    <w:uiPriority w:val="72"/>
    <w:qFormat/>
    <w:rsid w:val="005178BF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5178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8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Ann Harlos</dc:creator>
  <cp:keywords/>
  <dc:description/>
  <cp:lastModifiedBy>Caryn Ann Harlos</cp:lastModifiedBy>
  <cp:revision>1</cp:revision>
  <dcterms:created xsi:type="dcterms:W3CDTF">2019-01-06T05:35:00Z</dcterms:created>
  <dcterms:modified xsi:type="dcterms:W3CDTF">2019-01-06T05:41:00Z</dcterms:modified>
</cp:coreProperties>
</file>